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方正小标宋简体" w:hAnsi="宋体" w:eastAsia="方正小标宋简体" w:cs="Arial"/>
          <w:bCs/>
          <w:sz w:val="44"/>
          <w:szCs w:val="44"/>
        </w:rPr>
      </w:pPr>
      <w:bookmarkStart w:id="0" w:name="_Toc12571"/>
      <w:bookmarkStart w:id="1" w:name="_Toc510971192"/>
      <w:bookmarkStart w:id="26" w:name="_GoBack"/>
      <w:bookmarkEnd w:id="26"/>
      <w:r>
        <w:rPr>
          <w:rFonts w:hint="eastAsia" w:ascii="方正小标宋简体" w:hAnsi="宋体" w:eastAsia="方正小标宋简体" w:cs="Arial"/>
          <w:bCs/>
          <w:sz w:val="44"/>
          <w:szCs w:val="44"/>
        </w:rPr>
        <w:t>南昌市市场监督管理局2020年度</w:t>
      </w:r>
    </w:p>
    <w:p>
      <w:pPr>
        <w:spacing w:line="240" w:lineRule="auto"/>
        <w:ind w:firstLine="0" w:firstLineChars="0"/>
        <w:jc w:val="center"/>
        <w:rPr>
          <w:rFonts w:ascii="方正小标宋简体" w:hAnsi="宋体" w:eastAsia="方正小标宋简体" w:cs="Arial"/>
          <w:bCs/>
          <w:sz w:val="44"/>
          <w:szCs w:val="44"/>
        </w:rPr>
      </w:pPr>
      <w:r>
        <w:rPr>
          <w:rFonts w:hint="eastAsia" w:ascii="方正小标宋简体" w:hAnsi="宋体" w:eastAsia="方正小标宋简体" w:cs="Arial"/>
          <w:bCs/>
          <w:sz w:val="44"/>
          <w:szCs w:val="44"/>
        </w:rPr>
        <w:t>食品药品监管专项项目支出绩效评价报告</w:t>
      </w:r>
    </w:p>
    <w:p>
      <w:pPr>
        <w:spacing w:line="240" w:lineRule="auto"/>
        <w:ind w:firstLine="0" w:firstLineChars="0"/>
        <w:rPr>
          <w:rFonts w:ascii="黑体" w:hAnsi="宋体" w:eastAsia="黑体" w:cs="Arial"/>
          <w:bCs/>
          <w:sz w:val="32"/>
          <w:szCs w:val="32"/>
        </w:rPr>
      </w:pPr>
    </w:p>
    <w:p>
      <w:pPr>
        <w:spacing w:line="600" w:lineRule="exact"/>
        <w:ind w:firstLine="0" w:firstLineChars="0"/>
        <w:rPr>
          <w:rFonts w:ascii="黑体" w:hAnsi="黑体" w:eastAsia="黑体" w:cs="黑体"/>
          <w:bCs/>
          <w:sz w:val="32"/>
          <w:szCs w:val="32"/>
          <w:u w:val="single"/>
        </w:rPr>
      </w:pPr>
      <w:r>
        <w:rPr>
          <w:rFonts w:hint="eastAsia" w:ascii="黑体" w:hAnsi="宋体" w:eastAsia="黑体" w:cs="Arial"/>
          <w:bCs/>
          <w:sz w:val="32"/>
          <w:szCs w:val="32"/>
        </w:rPr>
        <w:t>项目名称：</w:t>
      </w:r>
      <w:r>
        <w:rPr>
          <w:rFonts w:hint="eastAsia" w:ascii="黑体" w:hAnsi="黑体" w:eastAsia="黑体" w:cs="黑体"/>
          <w:bCs/>
          <w:sz w:val="32"/>
          <w:szCs w:val="32"/>
          <w:u w:val="single"/>
        </w:rPr>
        <w:t xml:space="preserve">  食品药品监管专项                              </w:t>
      </w:r>
    </w:p>
    <w:p>
      <w:pPr>
        <w:spacing w:line="600" w:lineRule="exact"/>
        <w:ind w:firstLine="0" w:firstLineChars="0"/>
        <w:rPr>
          <w:rFonts w:ascii="黑体" w:hAnsi="宋体" w:eastAsia="黑体" w:cs="Arial"/>
          <w:bCs/>
          <w:sz w:val="32"/>
          <w:szCs w:val="32"/>
        </w:rPr>
      </w:pPr>
      <w:r>
        <w:rPr>
          <w:rFonts w:hint="eastAsia" w:ascii="黑体" w:hAnsi="宋体" w:eastAsia="黑体" w:cs="Arial"/>
          <w:bCs/>
          <w:sz w:val="32"/>
          <w:szCs w:val="32"/>
        </w:rPr>
        <w:t xml:space="preserve"> </w:t>
      </w:r>
    </w:p>
    <w:p>
      <w:pPr>
        <w:spacing w:line="600" w:lineRule="exact"/>
        <w:ind w:firstLine="0" w:firstLineChars="0"/>
        <w:rPr>
          <w:rFonts w:ascii="黑体" w:hAnsi="宋体" w:eastAsia="黑体" w:cs="Arial"/>
          <w:bCs/>
          <w:sz w:val="32"/>
          <w:szCs w:val="32"/>
        </w:rPr>
      </w:pPr>
      <w:r>
        <w:rPr>
          <w:rFonts w:hint="eastAsia" w:ascii="黑体" w:hAnsi="宋体" w:eastAsia="黑体" w:cs="Arial"/>
          <w:bCs/>
          <w:sz w:val="32"/>
          <w:szCs w:val="32"/>
        </w:rPr>
        <w:t>项目类别：</w:t>
      </w:r>
      <w:r>
        <w:rPr>
          <w:rFonts w:hint="eastAsia" w:ascii="黑体" w:hAnsi="黑体" w:eastAsia="黑体" w:cs="黑体"/>
          <w:bCs/>
          <w:sz w:val="32"/>
          <w:szCs w:val="32"/>
          <w:u w:val="single"/>
        </w:rPr>
        <w:t xml:space="preserve">  社会发展性                                    </w:t>
      </w:r>
    </w:p>
    <w:p>
      <w:pPr>
        <w:spacing w:line="600" w:lineRule="exact"/>
        <w:ind w:firstLine="0" w:firstLineChars="0"/>
        <w:rPr>
          <w:rFonts w:ascii="黑体" w:hAnsi="宋体" w:eastAsia="黑体" w:cs="Arial"/>
          <w:bCs/>
          <w:sz w:val="32"/>
          <w:szCs w:val="32"/>
        </w:rPr>
      </w:pPr>
    </w:p>
    <w:p>
      <w:pPr>
        <w:spacing w:line="600" w:lineRule="exact"/>
        <w:ind w:firstLine="0" w:firstLineChars="0"/>
        <w:rPr>
          <w:rFonts w:ascii="黑体" w:hAnsi="宋体" w:eastAsia="黑体" w:cs="Arial"/>
          <w:bCs/>
          <w:sz w:val="32"/>
          <w:szCs w:val="32"/>
        </w:rPr>
      </w:pPr>
      <w:r>
        <w:rPr>
          <w:rFonts w:hint="eastAsia" w:ascii="黑体" w:hAnsi="宋体" w:eastAsia="黑体" w:cs="Arial"/>
          <w:bCs/>
          <w:sz w:val="32"/>
          <w:szCs w:val="32"/>
        </w:rPr>
        <w:t>实施单位：</w:t>
      </w:r>
      <w:r>
        <w:rPr>
          <w:rFonts w:hint="eastAsia" w:ascii="黑体" w:hAnsi="黑体" w:eastAsia="黑体" w:cs="黑体"/>
          <w:bCs/>
          <w:sz w:val="32"/>
          <w:szCs w:val="32"/>
          <w:u w:val="single"/>
        </w:rPr>
        <w:t xml:space="preserve">  南昌市市场监督管理局                          </w:t>
      </w:r>
    </w:p>
    <w:p>
      <w:pPr>
        <w:spacing w:line="600" w:lineRule="exact"/>
        <w:ind w:firstLine="0" w:firstLineChars="0"/>
        <w:rPr>
          <w:rFonts w:ascii="黑体" w:hAnsi="宋体" w:eastAsia="黑体" w:cs="Arial"/>
          <w:bCs/>
          <w:sz w:val="32"/>
          <w:szCs w:val="32"/>
        </w:rPr>
      </w:pPr>
    </w:p>
    <w:p>
      <w:pPr>
        <w:spacing w:line="600" w:lineRule="exact"/>
        <w:ind w:firstLine="0" w:firstLineChars="0"/>
        <w:rPr>
          <w:rFonts w:ascii="黑体" w:hAnsi="宋体" w:eastAsia="黑体" w:cs="Arial"/>
          <w:bCs/>
          <w:sz w:val="32"/>
          <w:szCs w:val="32"/>
        </w:rPr>
      </w:pPr>
      <w:r>
        <w:rPr>
          <w:rFonts w:hint="eastAsia" w:ascii="黑体" w:hAnsi="宋体" w:eastAsia="黑体" w:cs="Arial"/>
          <w:bCs/>
          <w:sz w:val="32"/>
          <w:szCs w:val="32"/>
        </w:rPr>
        <w:t>主管部门：</w:t>
      </w:r>
      <w:r>
        <w:rPr>
          <w:rFonts w:hint="eastAsia" w:ascii="黑体" w:hAnsi="黑体" w:eastAsia="黑体" w:cs="黑体"/>
          <w:bCs/>
          <w:sz w:val="32"/>
          <w:szCs w:val="32"/>
          <w:u w:val="single"/>
        </w:rPr>
        <w:t xml:space="preserve">  南昌市市场监督管理局            （盖章）</w:t>
      </w:r>
    </w:p>
    <w:p>
      <w:pPr>
        <w:spacing w:line="600" w:lineRule="exact"/>
        <w:ind w:firstLine="0" w:firstLineChars="0"/>
        <w:rPr>
          <w:rFonts w:ascii="黑体" w:hAnsi="宋体" w:eastAsia="黑体" w:cs="Arial"/>
          <w:bCs/>
          <w:sz w:val="32"/>
          <w:szCs w:val="32"/>
        </w:rPr>
      </w:pPr>
    </w:p>
    <w:p>
      <w:pPr>
        <w:spacing w:line="600" w:lineRule="exact"/>
        <w:ind w:firstLine="0" w:firstLineChars="0"/>
        <w:rPr>
          <w:rFonts w:ascii="黑体" w:hAnsi="宋体" w:eastAsia="黑体" w:cs="Arial"/>
          <w:bCs/>
          <w:sz w:val="32"/>
          <w:szCs w:val="32"/>
        </w:rPr>
      </w:pPr>
      <w:r>
        <w:rPr>
          <w:rFonts w:hint="eastAsia" w:ascii="黑体" w:hAnsi="宋体" w:eastAsia="黑体" w:cs="Arial"/>
          <w:bCs/>
          <w:sz w:val="32"/>
          <w:szCs w:val="32"/>
        </w:rPr>
        <w:t>评价机构：</w:t>
      </w:r>
      <w:r>
        <w:rPr>
          <w:rFonts w:hint="eastAsia" w:ascii="黑体" w:hAnsi="黑体" w:eastAsia="黑体" w:cs="黑体"/>
          <w:bCs/>
          <w:sz w:val="32"/>
          <w:szCs w:val="32"/>
          <w:u w:val="single"/>
        </w:rPr>
        <w:t xml:space="preserve">  南昌市市场监督管理局              （盖章）</w:t>
      </w:r>
    </w:p>
    <w:p>
      <w:pPr>
        <w:spacing w:line="600" w:lineRule="exact"/>
        <w:ind w:firstLine="0" w:firstLineChars="0"/>
        <w:rPr>
          <w:rFonts w:ascii="黑体" w:hAnsi="宋体" w:eastAsia="黑体" w:cs="Arial"/>
          <w:bCs/>
          <w:sz w:val="32"/>
          <w:szCs w:val="32"/>
        </w:rPr>
      </w:pPr>
    </w:p>
    <w:p>
      <w:pPr>
        <w:spacing w:line="600" w:lineRule="exact"/>
        <w:ind w:firstLine="0" w:firstLineChars="0"/>
        <w:rPr>
          <w:rFonts w:ascii="黑体" w:hAnsi="宋体" w:eastAsia="黑体" w:cs="Arial"/>
          <w:bCs/>
          <w:sz w:val="32"/>
          <w:szCs w:val="32"/>
        </w:rPr>
      </w:pPr>
      <w:r>
        <w:rPr>
          <w:rFonts w:hint="eastAsia" w:ascii="黑体" w:hAnsi="宋体" w:eastAsia="黑体" w:cs="Arial"/>
          <w:bCs/>
          <w:sz w:val="32"/>
          <w:szCs w:val="32"/>
        </w:rPr>
        <w:t>评价年度：</w:t>
      </w:r>
      <w:r>
        <w:rPr>
          <w:rFonts w:hint="eastAsia" w:ascii="黑体" w:hAnsi="黑体" w:eastAsia="黑体" w:cs="黑体"/>
          <w:bCs/>
          <w:sz w:val="32"/>
          <w:szCs w:val="32"/>
          <w:u w:val="single"/>
        </w:rPr>
        <w:t xml:space="preserve">  2020年度                                      </w:t>
      </w:r>
    </w:p>
    <w:p>
      <w:pPr>
        <w:spacing w:line="240" w:lineRule="auto"/>
        <w:ind w:firstLine="0" w:firstLineChars="0"/>
        <w:rPr>
          <w:rFonts w:ascii="黑体" w:hAnsi="宋体" w:eastAsia="黑体" w:cs="Arial"/>
          <w:bCs/>
          <w:sz w:val="32"/>
          <w:szCs w:val="32"/>
        </w:rPr>
      </w:pPr>
    </w:p>
    <w:p>
      <w:pPr>
        <w:spacing w:line="240" w:lineRule="auto"/>
        <w:ind w:firstLine="0" w:firstLineChars="0"/>
        <w:jc w:val="center"/>
        <w:rPr>
          <w:rFonts w:ascii="黑体" w:hAnsi="宋体" w:eastAsia="黑体" w:cs="Arial"/>
          <w:bCs/>
          <w:sz w:val="32"/>
          <w:szCs w:val="32"/>
        </w:rPr>
      </w:pPr>
    </w:p>
    <w:p>
      <w:pPr>
        <w:spacing w:line="240" w:lineRule="auto"/>
        <w:ind w:firstLine="0" w:firstLineChars="0"/>
        <w:jc w:val="center"/>
        <w:rPr>
          <w:rFonts w:ascii="黑体" w:hAnsi="宋体" w:eastAsia="黑体" w:cs="Arial"/>
          <w:bCs/>
          <w:sz w:val="32"/>
          <w:szCs w:val="32"/>
        </w:rPr>
      </w:pPr>
    </w:p>
    <w:p>
      <w:pPr>
        <w:spacing w:line="240" w:lineRule="auto"/>
        <w:ind w:firstLine="0" w:firstLineChars="0"/>
        <w:jc w:val="center"/>
        <w:rPr>
          <w:rFonts w:ascii="黑体" w:hAnsi="宋体" w:eastAsia="黑体" w:cs="Arial"/>
          <w:bCs/>
          <w:sz w:val="32"/>
          <w:szCs w:val="32"/>
        </w:rPr>
      </w:pPr>
      <w:r>
        <w:rPr>
          <w:rFonts w:hint="eastAsia" w:ascii="黑体" w:hAnsi="宋体" w:eastAsia="黑体" w:cs="Arial"/>
          <w:bCs/>
          <w:sz w:val="32"/>
          <w:szCs w:val="32"/>
        </w:rPr>
        <w:t>2021年  5 月  20  日</w:t>
      </w:r>
    </w:p>
    <w:p>
      <w:pPr>
        <w:spacing w:line="240" w:lineRule="auto"/>
        <w:ind w:firstLine="0" w:firstLineChars="0"/>
        <w:jc w:val="center"/>
        <w:rPr>
          <w:rFonts w:ascii="黑体" w:hAnsi="宋体" w:eastAsia="黑体" w:cs="Arial"/>
          <w:bCs/>
          <w:sz w:val="32"/>
          <w:szCs w:val="32"/>
        </w:rPr>
      </w:pPr>
    </w:p>
    <w:p>
      <w:pPr>
        <w:spacing w:line="240" w:lineRule="auto"/>
        <w:ind w:firstLine="0" w:firstLineChars="0"/>
        <w:jc w:val="center"/>
        <w:rPr>
          <w:rFonts w:ascii="黑体" w:hAnsi="宋体" w:eastAsia="黑体" w:cs="Arial"/>
          <w:bCs/>
          <w:sz w:val="32"/>
          <w:szCs w:val="32"/>
        </w:rPr>
      </w:pPr>
    </w:p>
    <w:p>
      <w:pPr>
        <w:ind w:firstLine="0" w:firstLineChars="0"/>
        <w:rPr>
          <w:rFonts w:ascii="Calibri" w:hAnsi="Calibri" w:eastAsia="宋体" w:cs="Times New Roman"/>
          <w:sz w:val="21"/>
          <w:szCs w:val="24"/>
        </w:rPr>
      </w:pPr>
    </w:p>
    <w:p>
      <w:pPr>
        <w:ind w:firstLine="0" w:firstLineChars="0"/>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2020年市级市场食品药品监管支出项目</w:t>
      </w:r>
    </w:p>
    <w:p>
      <w:pPr>
        <w:ind w:firstLine="0" w:firstLineChars="0"/>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绩效评价报告</w:t>
      </w:r>
      <w:bookmarkEnd w:id="0"/>
      <w:bookmarkEnd w:id="1"/>
    </w:p>
    <w:p>
      <w:pPr>
        <w:spacing w:line="240" w:lineRule="auto"/>
        <w:ind w:firstLine="0" w:firstLineChars="0"/>
        <w:rPr>
          <w:rFonts w:ascii="仿宋" w:hAnsi="仿宋"/>
          <w:sz w:val="32"/>
          <w:szCs w:val="32"/>
        </w:rPr>
      </w:pPr>
    </w:p>
    <w:p>
      <w:pPr>
        <w:spacing w:line="240" w:lineRule="auto"/>
        <w:ind w:firstLine="640"/>
        <w:rPr>
          <w:rFonts w:ascii="仿宋" w:hAnsi="仿宋"/>
          <w:sz w:val="32"/>
          <w:szCs w:val="32"/>
        </w:rPr>
      </w:pPr>
      <w:bookmarkStart w:id="2" w:name="_Hlk6928614"/>
      <w:r>
        <w:rPr>
          <w:rFonts w:hint="eastAsia" w:ascii="仿宋" w:hAnsi="仿宋"/>
          <w:sz w:val="32"/>
          <w:szCs w:val="32"/>
        </w:rPr>
        <w:t>2020年市级市场食品药品监管支出项目是提供给我市市场监管部门的专项工作资金，用于加强南昌市产品（含食品、药品、化妆品、医疗器械和重点工业产品等）质量安全监管，维护市场秩序，保障人民群众饮食用药用械安全，保护消费者合法权益。</w:t>
      </w:r>
      <w:bookmarkEnd w:id="2"/>
    </w:p>
    <w:p>
      <w:pPr>
        <w:widowControl/>
        <w:ind w:firstLine="640"/>
        <w:jc w:val="left"/>
        <w:rPr>
          <w:rFonts w:ascii="仿宋" w:hAnsi="仿宋"/>
          <w:sz w:val="32"/>
          <w:szCs w:val="32"/>
        </w:rPr>
      </w:pPr>
      <w:r>
        <w:rPr>
          <w:rFonts w:hint="eastAsia" w:ascii="仿宋" w:hAnsi="仿宋"/>
          <w:sz w:val="32"/>
          <w:szCs w:val="32"/>
        </w:rPr>
        <w:t>为深入贯彻落实《预算法》文件精神，认真履行全面实施绩效管理的</w:t>
      </w:r>
      <w:r>
        <w:rPr>
          <w:rFonts w:hint="eastAsia" w:ascii="仿宋" w:hAnsi="仿宋"/>
          <w:sz w:val="32"/>
          <w:szCs w:val="32"/>
          <w:lang w:eastAsia="zh-CN"/>
        </w:rPr>
        <w:t>党的十九大</w:t>
      </w:r>
      <w:r>
        <w:rPr>
          <w:rFonts w:hint="eastAsia" w:ascii="仿宋" w:hAnsi="仿宋"/>
          <w:sz w:val="32"/>
          <w:szCs w:val="32"/>
        </w:rPr>
        <w:t xml:space="preserve">精神，强化预算支出责任，提高财政资金使用效益，根据《江西省人民政府关于全面推进预算绩效管理的实施意见》（赣府发[2013]8号）、《南昌市人民政府关于印发&lt;南昌市财政支出绩效评价管理办法&gt;（试行）的通知》（洪府发[2014]8号）、《南昌市财政局关于开展 2021 年度预算 </w:t>
      </w:r>
      <w:r>
        <w:rPr>
          <w:rFonts w:ascii="仿宋" w:hAnsi="仿宋"/>
          <w:sz w:val="32"/>
          <w:szCs w:val="32"/>
        </w:rPr>
        <w:t>绩效管理有关工作的通知</w:t>
      </w:r>
      <w:r>
        <w:rPr>
          <w:rFonts w:hint="eastAsia" w:ascii="仿宋" w:hAnsi="仿宋"/>
          <w:sz w:val="32"/>
          <w:szCs w:val="32"/>
        </w:rPr>
        <w:t>》（洪财办〔2021〕7号）等文件的要求，开展本次绩效评价工作。</w:t>
      </w:r>
    </w:p>
    <w:p>
      <w:pPr>
        <w:spacing w:line="240" w:lineRule="auto"/>
        <w:ind w:firstLine="640"/>
        <w:rPr>
          <w:rFonts w:ascii="仿宋" w:hAnsi="仿宋"/>
          <w:sz w:val="32"/>
          <w:szCs w:val="32"/>
        </w:rPr>
      </w:pPr>
      <w:r>
        <w:rPr>
          <w:rFonts w:hint="eastAsia" w:ascii="仿宋" w:hAnsi="仿宋"/>
          <w:sz w:val="32"/>
          <w:szCs w:val="32"/>
        </w:rPr>
        <w:t>为保证绩效自评工作依法依规、实事求是；确保数据真实准确、内容全面完整；防止弄虚作假、虚抬分数，南昌市市场监督管理局成立绩效评价工作领导小组对2020年市级市场食品药品监管支出项目开展绩效自评工作。现将评价情况报告如下：</w:t>
      </w:r>
      <w:bookmarkStart w:id="3" w:name="_Toc510971194"/>
    </w:p>
    <w:p>
      <w:pPr>
        <w:spacing w:line="240" w:lineRule="auto"/>
        <w:ind w:firstLine="643"/>
        <w:rPr>
          <w:rFonts w:ascii="黑体" w:hAnsi="黑体" w:eastAsia="黑体"/>
          <w:b/>
          <w:bCs/>
          <w:sz w:val="32"/>
          <w:szCs w:val="32"/>
        </w:rPr>
      </w:pPr>
      <w:r>
        <w:rPr>
          <w:rFonts w:hint="eastAsia" w:ascii="黑体" w:hAnsi="黑体" w:eastAsia="黑体"/>
          <w:b/>
          <w:bCs/>
          <w:sz w:val="32"/>
          <w:szCs w:val="32"/>
        </w:rPr>
        <w:t>一、项目基本情况</w:t>
      </w:r>
      <w:bookmarkEnd w:id="3"/>
    </w:p>
    <w:p>
      <w:pPr>
        <w:spacing w:line="240" w:lineRule="auto"/>
        <w:ind w:firstLine="643"/>
        <w:rPr>
          <w:rFonts w:ascii="楷体" w:hAnsi="楷体" w:eastAsia="楷体"/>
          <w:b/>
          <w:bCs/>
          <w:sz w:val="32"/>
          <w:szCs w:val="32"/>
        </w:rPr>
      </w:pPr>
      <w:r>
        <w:rPr>
          <w:rFonts w:hint="eastAsia" w:ascii="楷体" w:hAnsi="楷体" w:eastAsia="楷体"/>
          <w:b/>
          <w:bCs/>
          <w:sz w:val="32"/>
          <w:szCs w:val="32"/>
        </w:rPr>
        <w:t>（一）项目概况</w:t>
      </w:r>
      <w:bookmarkStart w:id="4" w:name="_Toc510971195"/>
    </w:p>
    <w:p>
      <w:pPr>
        <w:spacing w:line="240" w:lineRule="auto"/>
        <w:ind w:firstLine="643"/>
        <w:rPr>
          <w:rFonts w:ascii="楷体" w:hAnsi="楷体" w:eastAsia="楷体"/>
          <w:b/>
          <w:bCs/>
          <w:sz w:val="32"/>
          <w:szCs w:val="32"/>
        </w:rPr>
      </w:pPr>
      <w:r>
        <w:rPr>
          <w:rFonts w:hint="eastAsia" w:ascii="仿宋" w:hAnsi="仿宋"/>
          <w:b/>
          <w:bCs/>
          <w:sz w:val="32"/>
          <w:szCs w:val="32"/>
        </w:rPr>
        <w:t>1.</w:t>
      </w:r>
      <w:bookmarkEnd w:id="4"/>
      <w:r>
        <w:rPr>
          <w:rFonts w:hint="eastAsia" w:ascii="仿宋" w:hAnsi="仿宋"/>
          <w:b/>
          <w:bCs/>
          <w:sz w:val="32"/>
          <w:szCs w:val="32"/>
        </w:rPr>
        <w:t>立项背景</w:t>
      </w:r>
      <w:bookmarkStart w:id="5" w:name="_Toc510971197"/>
    </w:p>
    <w:p>
      <w:pPr>
        <w:spacing w:line="240" w:lineRule="auto"/>
        <w:ind w:firstLine="640"/>
        <w:rPr>
          <w:rFonts w:ascii="楷体" w:hAnsi="楷体" w:eastAsia="楷体"/>
          <w:b/>
          <w:bCs/>
          <w:sz w:val="32"/>
          <w:szCs w:val="32"/>
        </w:rPr>
      </w:pPr>
      <w:r>
        <w:rPr>
          <w:rFonts w:hint="eastAsia" w:ascii="仿宋" w:hAnsi="仿宋"/>
          <w:sz w:val="32"/>
          <w:szCs w:val="32"/>
        </w:rPr>
        <w:t>产品涵盖人民群众衣食住行方方面面，既有人们赖以生存的日常用品,也有工农业生产必须的生产资料，不仅关系到百姓健康与财产安全,而且关系到民族富强与社会稳定,与政府和国民之间信任体系的维护也有着密切联系。近些年来，人民的消费观念发生了转变，由原来“价格优先”转向“质量与价格并重”，人民群众对产品质量安全有了更高的要求和期盼。通过对市场食品药品安全现状的分析，有针对性地强化监管措施,对于确保民众生命健康和消除公众的盲目猜疑，树立民众对产品质量安全的信心具有非常重要的意义。</w:t>
      </w:r>
    </w:p>
    <w:p>
      <w:pPr>
        <w:spacing w:line="240" w:lineRule="auto"/>
        <w:ind w:firstLine="643"/>
        <w:rPr>
          <w:rFonts w:ascii="楷体" w:hAnsi="楷体" w:eastAsia="楷体"/>
          <w:b/>
          <w:bCs/>
          <w:sz w:val="32"/>
          <w:szCs w:val="32"/>
        </w:rPr>
      </w:pPr>
      <w:r>
        <w:rPr>
          <w:rFonts w:hint="eastAsia" w:ascii="仿宋" w:hAnsi="仿宋"/>
          <w:b/>
          <w:bCs/>
          <w:sz w:val="32"/>
          <w:szCs w:val="32"/>
        </w:rPr>
        <w:t>2.立项目的</w:t>
      </w:r>
      <w:bookmarkEnd w:id="5"/>
    </w:p>
    <w:p>
      <w:pPr>
        <w:spacing w:line="240" w:lineRule="auto"/>
        <w:ind w:firstLine="640"/>
        <w:rPr>
          <w:rFonts w:ascii="楷体" w:hAnsi="楷体" w:eastAsia="楷体"/>
          <w:b/>
          <w:bCs/>
          <w:sz w:val="32"/>
          <w:szCs w:val="32"/>
        </w:rPr>
      </w:pPr>
      <w:r>
        <w:rPr>
          <w:rFonts w:hint="eastAsia" w:ascii="仿宋" w:hAnsi="仿宋"/>
          <w:sz w:val="32"/>
          <w:szCs w:val="32"/>
        </w:rPr>
        <w:t>贯彻落实相关法律法规，加强产品质量安全监管，保障人民群众饮食用药安全和消费合法权益。</w:t>
      </w:r>
    </w:p>
    <w:p>
      <w:pPr>
        <w:spacing w:line="240" w:lineRule="auto"/>
        <w:ind w:firstLine="643"/>
        <w:rPr>
          <w:rFonts w:ascii="楷体" w:hAnsi="楷体" w:eastAsia="楷体"/>
          <w:b/>
          <w:bCs/>
          <w:sz w:val="32"/>
          <w:szCs w:val="32"/>
        </w:rPr>
      </w:pPr>
      <w:r>
        <w:rPr>
          <w:rFonts w:hint="eastAsia" w:ascii="仿宋" w:hAnsi="仿宋"/>
          <w:b/>
          <w:bCs/>
          <w:sz w:val="32"/>
          <w:szCs w:val="32"/>
        </w:rPr>
        <w:t>3.项目内容、执行标准和实施期限</w:t>
      </w:r>
    </w:p>
    <w:p>
      <w:pPr>
        <w:spacing w:line="540" w:lineRule="exact"/>
        <w:ind w:firstLine="640"/>
        <w:rPr>
          <w:rFonts w:ascii="楷体" w:hAnsi="楷体" w:eastAsia="楷体"/>
          <w:b/>
          <w:bCs/>
          <w:sz w:val="32"/>
          <w:szCs w:val="32"/>
        </w:rPr>
      </w:pPr>
      <w:r>
        <w:rPr>
          <w:rFonts w:hint="eastAsia" w:ascii="仿宋" w:hAnsi="仿宋"/>
          <w:sz w:val="32"/>
          <w:szCs w:val="32"/>
        </w:rPr>
        <w:t>根据设立文件精神，2020年，各单位结合实际，根据年度计划安排分别在全市范围内开展产品抽检监测工作，</w:t>
      </w:r>
      <w:r>
        <w:rPr>
          <w:rFonts w:hint="eastAsia" w:ascii="仿宋_GB2312" w:hAnsi="仿宋" w:eastAsia="仿宋_GB2312" w:cs="仿宋"/>
          <w:color w:val="000000"/>
          <w:sz w:val="32"/>
          <w:szCs w:val="32"/>
        </w:rPr>
        <w:t>其中食品抽检</w:t>
      </w:r>
      <w:r>
        <w:rPr>
          <w:rFonts w:hint="eastAsia" w:ascii="仿宋_GB2312" w:hAnsi="仿宋" w:eastAsia="仿宋_GB2312" w:cs="仿宋"/>
          <w:sz w:val="32"/>
          <w:szCs w:val="32"/>
        </w:rPr>
        <w:t>11200批次、药品抽检120批次、化妆品抽检100批次、医疗器械抽检42批次，重点工业产品抽检693批次，共计抽检12155批次。</w:t>
      </w:r>
    </w:p>
    <w:p>
      <w:pPr>
        <w:spacing w:line="240" w:lineRule="auto"/>
        <w:ind w:firstLine="643"/>
        <w:rPr>
          <w:rFonts w:ascii="仿宋" w:hAnsi="仿宋"/>
          <w:b/>
          <w:bCs/>
          <w:sz w:val="32"/>
          <w:szCs w:val="32"/>
        </w:rPr>
      </w:pPr>
      <w:r>
        <w:rPr>
          <w:rFonts w:hint="eastAsia" w:ascii="仿宋" w:hAnsi="仿宋"/>
          <w:b/>
          <w:bCs/>
          <w:sz w:val="32"/>
          <w:szCs w:val="32"/>
        </w:rPr>
        <w:t>4</w:t>
      </w:r>
      <w:r>
        <w:rPr>
          <w:rFonts w:ascii="仿宋" w:hAnsi="仿宋"/>
          <w:b/>
          <w:bCs/>
          <w:sz w:val="32"/>
          <w:szCs w:val="32"/>
        </w:rPr>
        <w:t>.</w:t>
      </w:r>
      <w:r>
        <w:rPr>
          <w:rFonts w:hint="eastAsia" w:ascii="仿宋" w:hAnsi="仿宋"/>
          <w:b/>
          <w:bCs/>
          <w:sz w:val="32"/>
          <w:szCs w:val="32"/>
        </w:rPr>
        <w:t>资金使用情况</w:t>
      </w:r>
    </w:p>
    <w:p>
      <w:pPr>
        <w:spacing w:line="240" w:lineRule="auto"/>
        <w:ind w:firstLine="640"/>
        <w:rPr>
          <w:rFonts w:ascii="仿宋" w:hAnsi="仿宋"/>
          <w:sz w:val="32"/>
          <w:szCs w:val="32"/>
        </w:rPr>
      </w:pPr>
      <w:r>
        <w:rPr>
          <w:rFonts w:hint="eastAsia" w:ascii="仿宋" w:hAnsi="仿宋"/>
          <w:sz w:val="32"/>
          <w:szCs w:val="32"/>
        </w:rPr>
        <w:t>2</w:t>
      </w:r>
      <w:r>
        <w:rPr>
          <w:rFonts w:ascii="仿宋" w:hAnsi="仿宋"/>
          <w:sz w:val="32"/>
          <w:szCs w:val="32"/>
        </w:rPr>
        <w:t>0</w:t>
      </w:r>
      <w:r>
        <w:rPr>
          <w:rFonts w:hint="eastAsia" w:ascii="仿宋" w:hAnsi="仿宋"/>
          <w:sz w:val="32"/>
          <w:szCs w:val="32"/>
        </w:rPr>
        <w:t>20年市级市场食品药品监管支出项目预算安排2600万元,实际到位资金</w:t>
      </w:r>
      <w:r>
        <w:rPr>
          <w:rFonts w:ascii="仿宋" w:hAnsi="仿宋"/>
          <w:sz w:val="32"/>
          <w:szCs w:val="32"/>
        </w:rPr>
        <w:t>2</w:t>
      </w:r>
      <w:r>
        <w:rPr>
          <w:rFonts w:hint="eastAsia" w:ascii="仿宋" w:hAnsi="仿宋"/>
          <w:sz w:val="32"/>
          <w:szCs w:val="32"/>
        </w:rPr>
        <w:t>600万元，实际支出2304.74万元。</w:t>
      </w:r>
      <w:bookmarkStart w:id="6" w:name="_Hlk38808596"/>
    </w:p>
    <w:p>
      <w:pPr>
        <w:spacing w:line="240" w:lineRule="auto"/>
        <w:ind w:firstLine="640"/>
        <w:rPr>
          <w:rFonts w:ascii="仿宋" w:hAnsi="仿宋"/>
          <w:sz w:val="32"/>
          <w:szCs w:val="32"/>
        </w:rPr>
      </w:pPr>
      <w:r>
        <w:rPr>
          <w:rFonts w:hint="eastAsia" w:ascii="仿宋" w:hAnsi="仿宋"/>
          <w:sz w:val="32"/>
          <w:szCs w:val="32"/>
        </w:rPr>
        <w:t>其中， 1439万元由财政直接下达指标给各县区，实际支出1439万元，1161万元下达指标给市局本级，实际支出865.76万元，结余295.24万元。</w:t>
      </w:r>
    </w:p>
    <w:p>
      <w:pPr>
        <w:spacing w:line="240" w:lineRule="auto"/>
        <w:ind w:firstLine="640"/>
        <w:rPr>
          <w:rFonts w:ascii="仿宋" w:hAnsi="仿宋"/>
          <w:color w:val="000000" w:themeColor="text1"/>
          <w:sz w:val="32"/>
          <w:szCs w:val="32"/>
        </w:rPr>
      </w:pPr>
      <w:r>
        <w:rPr>
          <w:rFonts w:hint="eastAsia" w:ascii="仿宋" w:hAnsi="仿宋"/>
          <w:sz w:val="32"/>
          <w:szCs w:val="32"/>
        </w:rPr>
        <w:t>其中，</w:t>
      </w:r>
      <w:r>
        <w:rPr>
          <w:rFonts w:hint="eastAsia" w:ascii="仿宋" w:hAnsi="仿宋"/>
          <w:color w:val="000000" w:themeColor="text1"/>
          <w:sz w:val="32"/>
          <w:szCs w:val="32"/>
        </w:rPr>
        <w:t>食品药品化妆品医疗器械监督抽检项目预算安排</w:t>
      </w:r>
      <w:r>
        <w:rPr>
          <w:rFonts w:ascii="仿宋" w:hAnsi="仿宋"/>
          <w:color w:val="000000" w:themeColor="text1"/>
          <w:sz w:val="32"/>
          <w:szCs w:val="32"/>
        </w:rPr>
        <w:t>1</w:t>
      </w:r>
      <w:r>
        <w:rPr>
          <w:rFonts w:hint="eastAsia" w:ascii="仿宋" w:hAnsi="仿宋"/>
          <w:color w:val="000000" w:themeColor="text1"/>
          <w:sz w:val="32"/>
          <w:szCs w:val="32"/>
        </w:rPr>
        <w:t>300万元，实际到位资金1300万元，实际支出1300万元；市级重点产品监督抽查项目预算安排200万元，实际到位资金200万元，实际支出</w:t>
      </w:r>
      <w:r>
        <w:rPr>
          <w:rFonts w:hint="eastAsia" w:ascii="宋体" w:hAnsi="宋体"/>
          <w:color w:val="000000" w:themeColor="text1"/>
          <w:sz w:val="32"/>
          <w:szCs w:val="32"/>
        </w:rPr>
        <w:t>177.75</w:t>
      </w:r>
      <w:r>
        <w:rPr>
          <w:rFonts w:hint="eastAsia" w:ascii="仿宋" w:hAnsi="仿宋"/>
          <w:color w:val="000000" w:themeColor="text1"/>
          <w:sz w:val="32"/>
          <w:szCs w:val="32"/>
        </w:rPr>
        <w:t>万元；赣昌水产市场快检项目预算安排1</w:t>
      </w:r>
      <w:r>
        <w:rPr>
          <w:rFonts w:ascii="仿宋" w:hAnsi="仿宋"/>
          <w:color w:val="000000" w:themeColor="text1"/>
          <w:sz w:val="32"/>
          <w:szCs w:val="32"/>
        </w:rPr>
        <w:t>41</w:t>
      </w:r>
      <w:r>
        <w:rPr>
          <w:rFonts w:hint="eastAsia" w:ascii="仿宋" w:hAnsi="仿宋"/>
          <w:color w:val="000000" w:themeColor="text1"/>
          <w:sz w:val="32"/>
          <w:szCs w:val="32"/>
        </w:rPr>
        <w:t>万元，实际到位1</w:t>
      </w:r>
      <w:r>
        <w:rPr>
          <w:rFonts w:ascii="仿宋" w:hAnsi="仿宋"/>
          <w:color w:val="000000" w:themeColor="text1"/>
          <w:sz w:val="32"/>
          <w:szCs w:val="32"/>
        </w:rPr>
        <w:t>41</w:t>
      </w:r>
      <w:r>
        <w:rPr>
          <w:rFonts w:hint="eastAsia" w:ascii="仿宋" w:hAnsi="仿宋"/>
          <w:color w:val="000000" w:themeColor="text1"/>
          <w:sz w:val="32"/>
          <w:szCs w:val="32"/>
        </w:rPr>
        <w:t>万元，实际支出1</w:t>
      </w:r>
      <w:r>
        <w:rPr>
          <w:rFonts w:ascii="仿宋" w:hAnsi="仿宋"/>
          <w:color w:val="000000" w:themeColor="text1"/>
          <w:sz w:val="32"/>
          <w:szCs w:val="32"/>
        </w:rPr>
        <w:t>41</w:t>
      </w:r>
      <w:r>
        <w:rPr>
          <w:rFonts w:hint="eastAsia" w:ascii="仿宋" w:hAnsi="仿宋"/>
          <w:color w:val="000000" w:themeColor="text1"/>
          <w:sz w:val="32"/>
          <w:szCs w:val="32"/>
        </w:rPr>
        <w:t>万元；</w:t>
      </w:r>
      <w:r>
        <w:rPr>
          <w:rFonts w:hint="eastAsia" w:ascii="仿宋" w:hAnsi="仿宋" w:cs="仿宋"/>
          <w:color w:val="000000" w:themeColor="text1"/>
          <w:sz w:val="32"/>
          <w:szCs w:val="32"/>
        </w:rPr>
        <w:t>南昌深圳农产品中心批发市场食用农产品日常快速检测费用180万元</w:t>
      </w:r>
      <w:r>
        <w:rPr>
          <w:rFonts w:hint="eastAsia" w:ascii="仿宋" w:hAnsi="仿宋"/>
          <w:color w:val="000000" w:themeColor="text1"/>
          <w:sz w:val="32"/>
          <w:szCs w:val="32"/>
        </w:rPr>
        <w:t>，实际到位180万元，实际支出156.06万元；</w:t>
      </w:r>
      <w:r>
        <w:rPr>
          <w:rFonts w:hint="eastAsia" w:ascii="仿宋" w:hAnsi="仿宋" w:cs="仿宋"/>
          <w:color w:val="000000" w:themeColor="text1"/>
          <w:sz w:val="32"/>
          <w:szCs w:val="32"/>
        </w:rPr>
        <w:t>南昌深圳农产品中心批发市场食用农产品电子追溯服务费用550万元</w:t>
      </w:r>
      <w:r>
        <w:rPr>
          <w:rFonts w:hint="eastAsia" w:ascii="仿宋" w:hAnsi="仿宋"/>
          <w:color w:val="000000" w:themeColor="text1"/>
          <w:sz w:val="32"/>
          <w:szCs w:val="32"/>
        </w:rPr>
        <w:t>，实际到位550万元，实际支出411.99万元；</w:t>
      </w:r>
      <w:r>
        <w:rPr>
          <w:rFonts w:hint="eastAsia" w:ascii="仿宋" w:hAnsi="仿宋" w:cs="仿宋"/>
          <w:color w:val="000000" w:themeColor="text1"/>
          <w:sz w:val="32"/>
          <w:szCs w:val="32"/>
        </w:rPr>
        <w:t>食品药品检测能力建设和</w:t>
      </w:r>
      <w:r>
        <w:rPr>
          <w:rFonts w:hint="eastAsia" w:ascii="仿宋_GB2312" w:hAnsi="仿宋" w:eastAsia="仿宋_GB2312" w:cs="仿宋"/>
          <w:color w:val="000000" w:themeColor="text1"/>
          <w:sz w:val="32"/>
          <w:szCs w:val="32"/>
        </w:rPr>
        <w:t>抽检工作及</w:t>
      </w:r>
      <w:r>
        <w:rPr>
          <w:rFonts w:hint="eastAsia" w:ascii="仿宋" w:hAnsi="仿宋" w:cs="仿宋"/>
          <w:color w:val="000000" w:themeColor="text1"/>
          <w:sz w:val="32"/>
          <w:szCs w:val="32"/>
        </w:rPr>
        <w:t>新冠肺炎疫情防控应急抽检经费</w:t>
      </w:r>
      <w:r>
        <w:rPr>
          <w:rFonts w:hint="eastAsia" w:ascii="仿宋_GB2312" w:hAnsi="仿宋" w:eastAsia="仿宋_GB2312" w:cs="仿宋"/>
          <w:color w:val="000000" w:themeColor="text1"/>
          <w:sz w:val="32"/>
          <w:szCs w:val="32"/>
        </w:rPr>
        <w:t>等项目经费22</w:t>
      </w:r>
      <w:r>
        <w:rPr>
          <w:rFonts w:hint="eastAsia" w:ascii="仿宋" w:hAnsi="仿宋" w:cs="仿宋"/>
          <w:color w:val="000000" w:themeColor="text1"/>
          <w:sz w:val="32"/>
          <w:szCs w:val="32"/>
        </w:rPr>
        <w:t>9万元</w:t>
      </w:r>
      <w:r>
        <w:rPr>
          <w:rFonts w:hint="eastAsia" w:ascii="仿宋" w:hAnsi="仿宋"/>
          <w:color w:val="000000" w:themeColor="text1"/>
          <w:sz w:val="32"/>
          <w:szCs w:val="32"/>
        </w:rPr>
        <w:t>，实际到位资金229万元，实际支出</w:t>
      </w:r>
      <w:r>
        <w:rPr>
          <w:rFonts w:hint="eastAsia" w:ascii="宋体" w:hAnsi="宋体"/>
          <w:color w:val="000000" w:themeColor="text1"/>
          <w:sz w:val="32"/>
          <w:szCs w:val="32"/>
        </w:rPr>
        <w:t>117.96万</w:t>
      </w:r>
      <w:r>
        <w:rPr>
          <w:rFonts w:hint="eastAsia" w:ascii="仿宋" w:hAnsi="仿宋"/>
          <w:color w:val="000000" w:themeColor="text1"/>
          <w:sz w:val="32"/>
          <w:szCs w:val="32"/>
        </w:rPr>
        <w:t>元。</w:t>
      </w:r>
    </w:p>
    <w:bookmarkEnd w:id="6"/>
    <w:p>
      <w:pPr>
        <w:spacing w:line="240" w:lineRule="auto"/>
        <w:ind w:firstLine="643"/>
        <w:rPr>
          <w:rFonts w:ascii="仿宋" w:hAnsi="仿宋"/>
          <w:b/>
          <w:bCs/>
          <w:sz w:val="32"/>
          <w:szCs w:val="32"/>
        </w:rPr>
      </w:pPr>
      <w:r>
        <w:rPr>
          <w:rFonts w:hint="eastAsia" w:ascii="仿宋" w:hAnsi="仿宋"/>
          <w:b/>
          <w:bCs/>
          <w:sz w:val="32"/>
          <w:szCs w:val="32"/>
        </w:rPr>
        <w:t>5．项目组织管理情况</w:t>
      </w:r>
    </w:p>
    <w:p>
      <w:pPr>
        <w:spacing w:line="240" w:lineRule="auto"/>
        <w:ind w:firstLine="640"/>
        <w:rPr>
          <w:rFonts w:ascii="仿宋" w:hAnsi="仿宋"/>
          <w:b/>
          <w:bCs/>
          <w:sz w:val="32"/>
          <w:szCs w:val="32"/>
        </w:rPr>
      </w:pPr>
      <w:r>
        <w:rPr>
          <w:rFonts w:hint="eastAsia" w:ascii="仿宋" w:hAnsi="仿宋"/>
          <w:sz w:val="32"/>
          <w:szCs w:val="32"/>
        </w:rPr>
        <w:t>为规范项目资金用途，保证资金合理使用，完善资金管理制度，2016年市食安办和市财政局联合发文，提请市政府办公厅印发了《南昌市食品药品安全检测专项资金管理办法（修订稿）》（以下简称《资金管理办法》）。</w:t>
      </w:r>
    </w:p>
    <w:p>
      <w:pPr>
        <w:spacing w:line="240" w:lineRule="auto"/>
        <w:ind w:firstLine="640"/>
        <w:rPr>
          <w:rFonts w:ascii="仿宋" w:hAnsi="仿宋"/>
          <w:b/>
          <w:bCs/>
          <w:sz w:val="32"/>
          <w:szCs w:val="32"/>
        </w:rPr>
      </w:pPr>
      <w:r>
        <w:rPr>
          <w:rFonts w:hint="eastAsia" w:ascii="仿宋" w:hAnsi="仿宋"/>
          <w:sz w:val="32"/>
          <w:szCs w:val="32"/>
        </w:rPr>
        <w:t>各项目实施单位根据《南昌市市场监督管理局 南昌市财政局关于印发2020年市级市场食品药品监管支出计划的通知》（洪市监联发[2020]9号）文件要求，结合实际制定子项目抽检工作实施方案，分环节分阶段完成年度工作任务，依据监督抽验结果，对不合格产品依法进行核查处置或后处理，并将年度工作总结上报市市场监管局，为下一年度产品抽检监测工作提供指导建议。</w:t>
      </w:r>
      <w:bookmarkStart w:id="7" w:name="_Toc510971198"/>
    </w:p>
    <w:p>
      <w:pPr>
        <w:spacing w:line="240" w:lineRule="auto"/>
        <w:ind w:firstLine="643"/>
        <w:rPr>
          <w:rFonts w:ascii="楷体" w:hAnsi="楷体" w:eastAsia="楷体"/>
          <w:b/>
          <w:bCs/>
          <w:sz w:val="32"/>
          <w:szCs w:val="32"/>
        </w:rPr>
      </w:pPr>
      <w:r>
        <w:rPr>
          <w:rFonts w:hint="eastAsia" w:ascii="楷体" w:hAnsi="楷体" w:eastAsia="楷体"/>
          <w:b/>
          <w:bCs/>
          <w:sz w:val="32"/>
          <w:szCs w:val="32"/>
        </w:rPr>
        <w:t>（二）项目绩效目标</w:t>
      </w:r>
      <w:bookmarkEnd w:id="7"/>
    </w:p>
    <w:p>
      <w:pPr>
        <w:spacing w:line="240" w:lineRule="auto"/>
        <w:ind w:firstLine="643"/>
        <w:rPr>
          <w:rFonts w:ascii="仿宋" w:hAnsi="仿宋"/>
          <w:b/>
          <w:bCs/>
          <w:sz w:val="32"/>
          <w:szCs w:val="32"/>
        </w:rPr>
      </w:pPr>
      <w:r>
        <w:rPr>
          <w:rFonts w:hint="eastAsia" w:ascii="仿宋" w:hAnsi="仿宋"/>
          <w:b/>
          <w:bCs/>
          <w:sz w:val="32"/>
          <w:szCs w:val="32"/>
        </w:rPr>
        <w:t>1.项目绩效目标</w:t>
      </w:r>
    </w:p>
    <w:p>
      <w:pPr>
        <w:spacing w:line="240" w:lineRule="auto"/>
        <w:ind w:firstLine="640"/>
        <w:rPr>
          <w:rFonts w:ascii="仿宋" w:hAnsi="仿宋"/>
          <w:b/>
          <w:bCs/>
          <w:sz w:val="32"/>
          <w:szCs w:val="32"/>
        </w:rPr>
      </w:pPr>
      <w:r>
        <w:rPr>
          <w:rFonts w:hint="eastAsia" w:ascii="仿宋" w:hAnsi="仿宋"/>
          <w:sz w:val="32"/>
          <w:szCs w:val="32"/>
        </w:rPr>
        <w:t>完成食品、药品、化妆品、医疗器械和重点工业产品等共</w:t>
      </w:r>
      <w:r>
        <w:rPr>
          <w:rFonts w:hint="eastAsia" w:ascii="仿宋_GB2312" w:hAnsi="仿宋" w:eastAsia="仿宋_GB2312" w:cs="仿宋"/>
          <w:sz w:val="32"/>
          <w:szCs w:val="32"/>
        </w:rPr>
        <w:t>12155</w:t>
      </w:r>
      <w:r>
        <w:rPr>
          <w:rFonts w:hint="eastAsia" w:ascii="仿宋" w:hAnsi="仿宋"/>
          <w:sz w:val="32"/>
          <w:szCs w:val="32"/>
        </w:rPr>
        <w:t>批次样品的抽样检验工作</w:t>
      </w:r>
      <w:bookmarkStart w:id="8" w:name="_Toc510971199"/>
      <w:r>
        <w:rPr>
          <w:rFonts w:hint="eastAsia" w:ascii="仿宋" w:hAnsi="仿宋"/>
          <w:sz w:val="32"/>
          <w:szCs w:val="32"/>
        </w:rPr>
        <w:t>；完成批发市场（赣昌水产品批发市场、深圳农产品市场）食用农产品日常快速检测509501批次；建成深圳农产品市场食用农产品电子追溯系统；按工作要求开展新冠疫情防控应急抽检。</w:t>
      </w:r>
    </w:p>
    <w:bookmarkEnd w:id="8"/>
    <w:p>
      <w:pPr>
        <w:spacing w:line="240" w:lineRule="auto"/>
        <w:ind w:firstLine="643"/>
        <w:rPr>
          <w:rFonts w:ascii="仿宋" w:hAnsi="仿宋"/>
          <w:b/>
          <w:bCs/>
          <w:sz w:val="32"/>
          <w:szCs w:val="32"/>
        </w:rPr>
      </w:pPr>
      <w:bookmarkStart w:id="9" w:name="_Toc510971200"/>
      <w:r>
        <w:rPr>
          <w:rFonts w:hint="eastAsia" w:ascii="仿宋" w:hAnsi="仿宋"/>
          <w:b/>
          <w:bCs/>
          <w:sz w:val="32"/>
          <w:szCs w:val="32"/>
        </w:rPr>
        <w:t>2.项目预期目标完成情况</w:t>
      </w:r>
      <w:bookmarkEnd w:id="9"/>
    </w:p>
    <w:p>
      <w:pPr>
        <w:spacing w:line="240" w:lineRule="auto"/>
        <w:ind w:firstLine="640"/>
        <w:rPr>
          <w:rFonts w:ascii="仿宋" w:hAnsi="仿宋"/>
          <w:b/>
          <w:bCs/>
          <w:sz w:val="32"/>
          <w:szCs w:val="32"/>
        </w:rPr>
      </w:pPr>
      <w:r>
        <w:rPr>
          <w:rFonts w:hint="eastAsia" w:ascii="仿宋" w:hAnsi="仿宋"/>
          <w:sz w:val="32"/>
          <w:szCs w:val="32"/>
        </w:rPr>
        <w:t>全年实际完成产品抽检12155批次，</w:t>
      </w:r>
      <w:r>
        <w:rPr>
          <w:rFonts w:hint="eastAsia" w:ascii="仿宋_GB2312" w:hAnsi="仿宋" w:eastAsia="仿宋_GB2312" w:cs="仿宋"/>
          <w:sz w:val="32"/>
          <w:szCs w:val="32"/>
        </w:rPr>
        <w:t>食品11200批次、药品120批次、化妆品100批次、医疗器械42批次，重点工业产品693批次</w:t>
      </w:r>
      <w:r>
        <w:rPr>
          <w:rFonts w:hint="eastAsia" w:ascii="仿宋" w:hAnsi="仿宋"/>
          <w:sz w:val="32"/>
          <w:szCs w:val="32"/>
        </w:rPr>
        <w:t>。</w:t>
      </w:r>
      <w:bookmarkStart w:id="10" w:name="_Toc510971201"/>
      <w:r>
        <w:rPr>
          <w:rFonts w:hint="eastAsia" w:ascii="仿宋" w:hAnsi="仿宋"/>
          <w:sz w:val="32"/>
          <w:szCs w:val="32"/>
        </w:rPr>
        <w:t>赣昌水产品批发市场、深圳农产品市场全年分别完成食用农产品日常快速检测20064批次、509501批次。深圳农产品市场食用农产品电子追溯系统建成运行。按疫情防控需要，开展了口罩、防护服、无纺布等新冠防控相关产品抽检，抽检产品10批次。</w:t>
      </w:r>
    </w:p>
    <w:p>
      <w:pPr>
        <w:spacing w:line="240" w:lineRule="auto"/>
        <w:ind w:firstLine="643"/>
        <w:rPr>
          <w:rFonts w:ascii="黑体" w:hAnsi="黑体" w:eastAsia="黑体"/>
          <w:b/>
          <w:bCs/>
          <w:sz w:val="32"/>
          <w:szCs w:val="32"/>
        </w:rPr>
      </w:pPr>
      <w:r>
        <w:rPr>
          <w:rFonts w:hint="eastAsia" w:ascii="黑体" w:hAnsi="黑体" w:eastAsia="黑体"/>
          <w:b/>
          <w:bCs/>
          <w:sz w:val="32"/>
          <w:szCs w:val="32"/>
        </w:rPr>
        <w:t>二、绩效评价工作情况</w:t>
      </w:r>
      <w:bookmarkEnd w:id="10"/>
    </w:p>
    <w:p>
      <w:pPr>
        <w:spacing w:line="240" w:lineRule="auto"/>
        <w:ind w:firstLine="643"/>
        <w:rPr>
          <w:rFonts w:ascii="楷体" w:hAnsi="楷体" w:eastAsia="楷体"/>
          <w:b/>
          <w:bCs/>
          <w:sz w:val="32"/>
          <w:szCs w:val="32"/>
        </w:rPr>
      </w:pPr>
      <w:r>
        <w:rPr>
          <w:rFonts w:hint="eastAsia" w:ascii="楷体" w:hAnsi="楷体" w:eastAsia="楷体"/>
          <w:b/>
          <w:bCs/>
          <w:sz w:val="32"/>
          <w:szCs w:val="32"/>
        </w:rPr>
        <w:t>（一）绩效评价目的、原则和依据、评价指标体系、评价方法等</w:t>
      </w:r>
      <w:bookmarkStart w:id="11" w:name="_Toc510971202"/>
    </w:p>
    <w:p>
      <w:pPr>
        <w:spacing w:line="240" w:lineRule="auto"/>
        <w:ind w:firstLine="643"/>
        <w:rPr>
          <w:rFonts w:ascii="仿宋" w:hAnsi="仿宋"/>
          <w:b/>
          <w:bCs/>
          <w:sz w:val="32"/>
          <w:szCs w:val="32"/>
        </w:rPr>
      </w:pPr>
      <w:r>
        <w:rPr>
          <w:rFonts w:ascii="仿宋" w:hAnsi="仿宋"/>
          <w:b/>
          <w:bCs/>
          <w:sz w:val="32"/>
          <w:szCs w:val="32"/>
        </w:rPr>
        <w:t>1.</w:t>
      </w:r>
      <w:r>
        <w:rPr>
          <w:rFonts w:hint="eastAsia" w:ascii="仿宋" w:hAnsi="仿宋"/>
          <w:b/>
          <w:bCs/>
          <w:sz w:val="32"/>
          <w:szCs w:val="32"/>
        </w:rPr>
        <w:t>绩效评价目的</w:t>
      </w:r>
      <w:bookmarkEnd w:id="11"/>
    </w:p>
    <w:p>
      <w:pPr>
        <w:spacing w:line="240" w:lineRule="auto"/>
        <w:ind w:firstLine="640"/>
        <w:rPr>
          <w:rFonts w:ascii="仿宋" w:hAnsi="仿宋"/>
          <w:sz w:val="32"/>
          <w:szCs w:val="32"/>
        </w:rPr>
      </w:pPr>
      <w:r>
        <w:rPr>
          <w:rFonts w:hint="eastAsia" w:ascii="仿宋" w:hAnsi="仿宋"/>
          <w:sz w:val="32"/>
          <w:szCs w:val="32"/>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根据财政绩效评价的要求和项目实际情况，本次绩效评价的目的主要有：</w:t>
      </w:r>
    </w:p>
    <w:p>
      <w:pPr>
        <w:spacing w:line="240" w:lineRule="auto"/>
        <w:ind w:firstLineChars="0"/>
        <w:rPr>
          <w:rFonts w:ascii="仿宋" w:hAnsi="仿宋"/>
          <w:sz w:val="32"/>
          <w:szCs w:val="32"/>
        </w:rPr>
      </w:pPr>
      <w:r>
        <w:rPr>
          <w:rFonts w:hint="eastAsia" w:ascii="仿宋" w:hAnsi="仿宋"/>
          <w:sz w:val="32"/>
          <w:szCs w:val="32"/>
        </w:rPr>
        <w:t>①了解各项目资金的使用情况、项目成效及社会效益等信息；</w:t>
      </w:r>
    </w:p>
    <w:p>
      <w:pPr>
        <w:spacing w:line="240" w:lineRule="auto"/>
        <w:ind w:firstLine="640"/>
        <w:rPr>
          <w:rFonts w:ascii="仿宋" w:hAnsi="仿宋"/>
          <w:sz w:val="32"/>
          <w:szCs w:val="32"/>
        </w:rPr>
      </w:pPr>
      <w:r>
        <w:rPr>
          <w:rFonts w:hint="eastAsia" w:ascii="仿宋" w:hAnsi="仿宋"/>
          <w:sz w:val="32"/>
          <w:szCs w:val="32"/>
        </w:rPr>
        <w:t>②发现和找出资金使用中或项目管理中的不足和问题，并进行深入研究和分析；</w:t>
      </w:r>
    </w:p>
    <w:p>
      <w:pPr>
        <w:spacing w:line="240" w:lineRule="auto"/>
        <w:ind w:firstLine="640"/>
        <w:rPr>
          <w:rFonts w:ascii="仿宋" w:hAnsi="仿宋"/>
          <w:b/>
          <w:bCs/>
          <w:sz w:val="32"/>
          <w:szCs w:val="32"/>
        </w:rPr>
      </w:pPr>
      <w:r>
        <w:rPr>
          <w:rFonts w:hint="eastAsia" w:ascii="仿宋" w:hAnsi="仿宋"/>
          <w:sz w:val="32"/>
          <w:szCs w:val="32"/>
        </w:rPr>
        <w:t>③针对绩效评价中发现的项目中存在的不足和问题，提出有针对性和可行性的改进建议，为改善后续工作提供有效借鉴，以促进资金使用效率的提高和项目效益的增强。</w:t>
      </w:r>
      <w:bookmarkStart w:id="12" w:name="_Toc510971203"/>
    </w:p>
    <w:p>
      <w:pPr>
        <w:spacing w:line="240" w:lineRule="auto"/>
        <w:ind w:firstLine="643"/>
        <w:rPr>
          <w:rFonts w:ascii="仿宋" w:hAnsi="仿宋"/>
          <w:b/>
          <w:bCs/>
          <w:sz w:val="32"/>
          <w:szCs w:val="32"/>
        </w:rPr>
      </w:pPr>
      <w:r>
        <w:rPr>
          <w:rFonts w:hint="eastAsia" w:ascii="仿宋" w:hAnsi="仿宋"/>
          <w:b/>
          <w:bCs/>
          <w:sz w:val="32"/>
          <w:szCs w:val="32"/>
        </w:rPr>
        <w:t>2.绩效评价原则和依据</w:t>
      </w:r>
      <w:bookmarkEnd w:id="12"/>
      <w:bookmarkStart w:id="13" w:name="_Toc510971204"/>
    </w:p>
    <w:p>
      <w:pPr>
        <w:spacing w:line="240" w:lineRule="auto"/>
        <w:ind w:firstLine="640"/>
        <w:rPr>
          <w:rFonts w:ascii="仿宋" w:hAnsi="仿宋"/>
          <w:sz w:val="32"/>
          <w:szCs w:val="32"/>
        </w:rPr>
      </w:pPr>
      <w:r>
        <w:rPr>
          <w:rFonts w:hint="eastAsia" w:ascii="仿宋" w:hAnsi="仿宋"/>
          <w:sz w:val="32"/>
          <w:szCs w:val="32"/>
        </w:rPr>
        <w:t>（1）绩效评价原则</w:t>
      </w:r>
      <w:bookmarkEnd w:id="13"/>
    </w:p>
    <w:p>
      <w:pPr>
        <w:spacing w:line="240" w:lineRule="auto"/>
        <w:ind w:firstLine="640"/>
        <w:rPr>
          <w:rFonts w:ascii="仿宋" w:hAnsi="仿宋"/>
          <w:b/>
          <w:bCs/>
          <w:sz w:val="32"/>
          <w:szCs w:val="32"/>
        </w:rPr>
      </w:pPr>
      <w:r>
        <w:rPr>
          <w:rFonts w:hint="eastAsia" w:ascii="仿宋" w:hAnsi="仿宋"/>
          <w:sz w:val="32"/>
          <w:szCs w:val="32"/>
        </w:rPr>
        <w:t>绩效评价应当遵循以下基本原则：</w:t>
      </w:r>
    </w:p>
    <w:p>
      <w:pPr>
        <w:spacing w:line="240" w:lineRule="auto"/>
        <w:ind w:firstLine="640"/>
        <w:rPr>
          <w:rFonts w:ascii="仿宋" w:hAnsi="仿宋"/>
          <w:b/>
          <w:bCs/>
          <w:sz w:val="32"/>
          <w:szCs w:val="32"/>
        </w:rPr>
      </w:pPr>
      <w:r>
        <w:rPr>
          <w:rFonts w:hint="eastAsia" w:ascii="仿宋" w:hAnsi="仿宋"/>
          <w:sz w:val="32"/>
          <w:szCs w:val="32"/>
        </w:rPr>
        <w:t>①科学规范。绩效评价注重财政支出的经济性、效率性和有效性，严格执行规定的程序，采用定量与定性分析相结合的方法。</w:t>
      </w:r>
    </w:p>
    <w:p>
      <w:pPr>
        <w:spacing w:line="240" w:lineRule="auto"/>
        <w:ind w:firstLine="640"/>
        <w:rPr>
          <w:rFonts w:ascii="仿宋" w:hAnsi="仿宋"/>
          <w:sz w:val="32"/>
          <w:szCs w:val="32"/>
        </w:rPr>
      </w:pPr>
      <w:r>
        <w:rPr>
          <w:rFonts w:hint="eastAsia" w:ascii="仿宋" w:hAnsi="仿宋"/>
          <w:sz w:val="32"/>
          <w:szCs w:val="32"/>
        </w:rPr>
        <w:t>②公正公开。绩效评价客观、公正，标准统一、资料可靠，依法公开并接受监督。</w:t>
      </w:r>
    </w:p>
    <w:p>
      <w:pPr>
        <w:spacing w:line="240" w:lineRule="auto"/>
        <w:ind w:firstLine="640"/>
        <w:rPr>
          <w:rFonts w:ascii="仿宋" w:hAnsi="仿宋"/>
          <w:sz w:val="32"/>
          <w:szCs w:val="32"/>
        </w:rPr>
      </w:pPr>
      <w:r>
        <w:rPr>
          <w:rFonts w:hint="eastAsia" w:ascii="仿宋" w:hAnsi="仿宋"/>
          <w:sz w:val="32"/>
          <w:szCs w:val="32"/>
        </w:rPr>
        <w:t>③分级分类。绩效评价由各级财政部门、部门（单位）根据评价对象的特点，分类组织实施。</w:t>
      </w:r>
    </w:p>
    <w:p>
      <w:pPr>
        <w:spacing w:line="240" w:lineRule="auto"/>
        <w:ind w:firstLine="640"/>
        <w:rPr>
          <w:rFonts w:ascii="仿宋" w:hAnsi="仿宋"/>
          <w:sz w:val="32"/>
          <w:szCs w:val="32"/>
        </w:rPr>
      </w:pPr>
      <w:r>
        <w:rPr>
          <w:rFonts w:hint="eastAsia" w:ascii="仿宋" w:hAnsi="仿宋"/>
          <w:sz w:val="32"/>
          <w:szCs w:val="32"/>
        </w:rPr>
        <w:t>④绩效相关。绩效评价针对具体支出及其产出绩效进行，评价结果清晰反映支出和产出绩效之间的紧密对应关系。</w:t>
      </w:r>
      <w:bookmarkStart w:id="14" w:name="_Toc510971205"/>
    </w:p>
    <w:p>
      <w:pPr>
        <w:spacing w:line="240" w:lineRule="auto"/>
        <w:ind w:firstLine="640"/>
        <w:rPr>
          <w:rFonts w:ascii="仿宋" w:hAnsi="仿宋"/>
          <w:sz w:val="32"/>
          <w:szCs w:val="32"/>
        </w:rPr>
      </w:pPr>
      <w:r>
        <w:rPr>
          <w:rFonts w:hint="eastAsia" w:ascii="仿宋" w:hAnsi="仿宋"/>
          <w:sz w:val="32"/>
          <w:szCs w:val="32"/>
        </w:rPr>
        <w:t>（2）绩效评价依据</w:t>
      </w:r>
      <w:bookmarkEnd w:id="14"/>
    </w:p>
    <w:p>
      <w:pPr>
        <w:spacing w:line="240" w:lineRule="auto"/>
        <w:ind w:firstLine="640"/>
        <w:rPr>
          <w:rFonts w:ascii="仿宋" w:hAnsi="仿宋"/>
          <w:sz w:val="32"/>
          <w:szCs w:val="32"/>
        </w:rPr>
      </w:pPr>
      <w:r>
        <w:rPr>
          <w:rFonts w:hint="eastAsia" w:ascii="仿宋" w:hAnsi="仿宋"/>
          <w:sz w:val="32"/>
          <w:szCs w:val="32"/>
        </w:rPr>
        <w:t>①《财政部关于印发&lt;预算绩效评价共性指标体系框架&gt;的通知》（财预[2013]53号）；</w:t>
      </w:r>
    </w:p>
    <w:p>
      <w:pPr>
        <w:spacing w:line="240" w:lineRule="auto"/>
        <w:ind w:firstLine="640"/>
        <w:rPr>
          <w:rFonts w:ascii="仿宋" w:hAnsi="仿宋"/>
          <w:sz w:val="32"/>
          <w:szCs w:val="32"/>
        </w:rPr>
      </w:pPr>
      <w:r>
        <w:rPr>
          <w:rFonts w:hint="eastAsia" w:ascii="仿宋" w:hAnsi="仿宋"/>
          <w:sz w:val="32"/>
          <w:szCs w:val="32"/>
        </w:rPr>
        <w:t>②《江西省人民政府关于全面推进预算绩效管理的实施意见》（赣府发[2013]8号）；</w:t>
      </w:r>
    </w:p>
    <w:p>
      <w:pPr>
        <w:spacing w:line="240" w:lineRule="auto"/>
        <w:ind w:firstLine="640"/>
        <w:rPr>
          <w:rFonts w:ascii="仿宋" w:hAnsi="仿宋"/>
          <w:sz w:val="32"/>
          <w:szCs w:val="32"/>
        </w:rPr>
      </w:pPr>
      <w:r>
        <w:rPr>
          <w:rFonts w:hint="eastAsia" w:ascii="仿宋" w:hAnsi="仿宋"/>
          <w:sz w:val="32"/>
          <w:szCs w:val="32"/>
        </w:rPr>
        <w:t>③《南昌市人民政府关于印发&lt;南昌市财政支出绩效评价管理办法（试行）&gt;的通知》（洪府发[2014]8号）；</w:t>
      </w:r>
    </w:p>
    <w:p>
      <w:pPr>
        <w:spacing w:line="240" w:lineRule="auto"/>
        <w:ind w:firstLine="640"/>
        <w:rPr>
          <w:rFonts w:ascii="仿宋" w:hAnsi="仿宋"/>
          <w:sz w:val="32"/>
          <w:szCs w:val="32"/>
        </w:rPr>
      </w:pPr>
      <w:r>
        <w:rPr>
          <w:rFonts w:hint="eastAsia" w:ascii="仿宋" w:hAnsi="仿宋"/>
          <w:sz w:val="32"/>
          <w:szCs w:val="32"/>
        </w:rPr>
        <w:t>④《南昌市财政局关于开展 2021 年度预算</w:t>
      </w:r>
      <w:r>
        <w:rPr>
          <w:rFonts w:ascii="仿宋" w:hAnsi="仿宋"/>
          <w:sz w:val="32"/>
          <w:szCs w:val="32"/>
        </w:rPr>
        <w:t>绩效管理有关工作的通知</w:t>
      </w:r>
      <w:r>
        <w:rPr>
          <w:rFonts w:hint="eastAsia" w:ascii="仿宋" w:hAnsi="仿宋"/>
          <w:sz w:val="32"/>
          <w:szCs w:val="32"/>
        </w:rPr>
        <w:t>》（洪财办〔2021〕7 号 ）</w:t>
      </w:r>
    </w:p>
    <w:p>
      <w:pPr>
        <w:spacing w:line="240" w:lineRule="auto"/>
        <w:ind w:firstLine="643"/>
        <w:rPr>
          <w:rFonts w:ascii="仿宋" w:hAnsi="仿宋"/>
          <w:b/>
          <w:bCs/>
          <w:sz w:val="32"/>
          <w:szCs w:val="32"/>
        </w:rPr>
      </w:pPr>
      <w:bookmarkStart w:id="15" w:name="_Toc510971206"/>
      <w:r>
        <w:rPr>
          <w:rFonts w:hint="eastAsia" w:ascii="仿宋" w:hAnsi="仿宋"/>
          <w:b/>
          <w:bCs/>
          <w:sz w:val="32"/>
          <w:szCs w:val="32"/>
        </w:rPr>
        <w:t>3.绩效评价指标体系</w:t>
      </w:r>
      <w:bookmarkEnd w:id="15"/>
    </w:p>
    <w:p>
      <w:pPr>
        <w:spacing w:line="560" w:lineRule="exact"/>
        <w:ind w:firstLine="640"/>
        <w:rPr>
          <w:rFonts w:ascii="仿宋" w:hAnsi="仿宋" w:cs="仿宋_GB2312"/>
          <w:sz w:val="32"/>
          <w:szCs w:val="32"/>
        </w:rPr>
      </w:pPr>
      <w:r>
        <w:rPr>
          <w:rFonts w:hint="eastAsia" w:ascii="仿宋" w:hAnsi="仿宋"/>
          <w:sz w:val="32"/>
          <w:szCs w:val="32"/>
        </w:rPr>
        <w:t>根据财政部《预算绩效评价共性指标体系框架》等文件精神，确定本次绩效评价指标的整体框架。</w:t>
      </w:r>
      <w:bookmarkStart w:id="16" w:name="_Toc510971207"/>
      <w:r>
        <w:rPr>
          <w:rFonts w:hint="eastAsia" w:ascii="仿宋" w:hAnsi="仿宋" w:cs="仿宋_GB2312"/>
          <w:sz w:val="32"/>
          <w:szCs w:val="32"/>
        </w:rPr>
        <w:t>具体详见（评价体系表）。</w:t>
      </w:r>
    </w:p>
    <w:tbl>
      <w:tblPr>
        <w:tblStyle w:val="13"/>
        <w:tblW w:w="9340" w:type="dxa"/>
        <w:tblInd w:w="93" w:type="dxa"/>
        <w:tblLayout w:type="autofit"/>
        <w:tblCellMar>
          <w:top w:w="0" w:type="dxa"/>
          <w:left w:w="108" w:type="dxa"/>
          <w:bottom w:w="0" w:type="dxa"/>
          <w:right w:w="108" w:type="dxa"/>
        </w:tblCellMar>
      </w:tblPr>
      <w:tblGrid>
        <w:gridCol w:w="1020"/>
        <w:gridCol w:w="1500"/>
        <w:gridCol w:w="1720"/>
        <w:gridCol w:w="540"/>
        <w:gridCol w:w="4560"/>
      </w:tblGrid>
      <w:tr>
        <w:tblPrEx>
          <w:tblCellMar>
            <w:top w:w="0" w:type="dxa"/>
            <w:left w:w="108" w:type="dxa"/>
            <w:bottom w:w="0" w:type="dxa"/>
            <w:right w:w="108" w:type="dxa"/>
          </w:tblCellMar>
        </w:tblPrEx>
        <w:trPr>
          <w:trHeight w:val="390" w:hRule="atLeast"/>
        </w:trPr>
        <w:tc>
          <w:tcPr>
            <w:tcW w:w="10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42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一级</w:t>
            </w:r>
          </w:p>
        </w:tc>
        <w:tc>
          <w:tcPr>
            <w:tcW w:w="15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二级指标</w:t>
            </w:r>
          </w:p>
        </w:tc>
        <w:tc>
          <w:tcPr>
            <w:tcW w:w="172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三级指标</w:t>
            </w:r>
          </w:p>
        </w:tc>
        <w:tc>
          <w:tcPr>
            <w:tcW w:w="5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分值权重</w:t>
            </w:r>
          </w:p>
        </w:tc>
        <w:tc>
          <w:tcPr>
            <w:tcW w:w="456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评分标准</w:t>
            </w:r>
          </w:p>
        </w:tc>
      </w:tr>
      <w:tr>
        <w:tblPrEx>
          <w:tblCellMar>
            <w:top w:w="0" w:type="dxa"/>
            <w:left w:w="108" w:type="dxa"/>
            <w:bottom w:w="0" w:type="dxa"/>
            <w:right w:w="108" w:type="dxa"/>
          </w:tblCellMar>
        </w:tblPrEx>
        <w:trPr>
          <w:trHeight w:val="390" w:hRule="atLeast"/>
        </w:trPr>
        <w:tc>
          <w:tcPr>
            <w:tcW w:w="102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指标</w:t>
            </w: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黑体" w:hAnsi="黑体" w:eastAsia="黑体" w:cs="宋体"/>
                <w:color w:val="000000"/>
                <w:kern w:val="0"/>
                <w:sz w:val="21"/>
                <w:szCs w:val="21"/>
              </w:rPr>
            </w:pPr>
          </w:p>
        </w:tc>
        <w:tc>
          <w:tcPr>
            <w:tcW w:w="1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黑体" w:hAnsi="黑体" w:eastAsia="黑体" w:cs="宋体"/>
                <w:color w:val="000000"/>
                <w:kern w:val="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黑体" w:hAnsi="黑体" w:eastAsia="黑体" w:cs="宋体"/>
                <w:color w:val="000000"/>
                <w:kern w:val="0"/>
                <w:sz w:val="21"/>
                <w:szCs w:val="21"/>
              </w:rPr>
            </w:pPr>
          </w:p>
        </w:tc>
        <w:tc>
          <w:tcPr>
            <w:tcW w:w="4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黑体" w:hAnsi="黑体" w:eastAsia="黑体" w:cs="宋体"/>
                <w:color w:val="000000"/>
                <w:kern w:val="0"/>
                <w:sz w:val="21"/>
                <w:szCs w:val="21"/>
              </w:rPr>
            </w:pPr>
          </w:p>
        </w:tc>
      </w:tr>
      <w:tr>
        <w:tblPrEx>
          <w:tblCellMar>
            <w:top w:w="0" w:type="dxa"/>
            <w:left w:w="108" w:type="dxa"/>
            <w:bottom w:w="0" w:type="dxa"/>
            <w:right w:w="108" w:type="dxa"/>
          </w:tblCellMar>
        </w:tblPrEx>
        <w:trPr>
          <w:trHeight w:val="390" w:hRule="atLeast"/>
        </w:trPr>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决策　</w:t>
            </w:r>
          </w:p>
        </w:tc>
        <w:tc>
          <w:tcPr>
            <w:tcW w:w="15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项目立项　</w:t>
            </w: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立项依据</w:t>
            </w:r>
            <w:r>
              <w:rPr>
                <w:rFonts w:hint="eastAsia" w:ascii="方正书宋简体" w:hAnsi="宋体" w:eastAsia="方正书宋简体" w:cs="宋体"/>
                <w:color w:val="000000"/>
                <w:kern w:val="0"/>
                <w:sz w:val="21"/>
                <w:szCs w:val="21"/>
              </w:rPr>
              <w:br w:type="textWrapping"/>
            </w:r>
            <w:r>
              <w:rPr>
                <w:rFonts w:hint="eastAsia" w:ascii="方正书宋简体" w:hAnsi="宋体" w:eastAsia="方正书宋简体" w:cs="宋体"/>
                <w:color w:val="000000"/>
                <w:kern w:val="0"/>
                <w:sz w:val="21"/>
                <w:szCs w:val="21"/>
              </w:rPr>
              <w:t>充分性</w:t>
            </w:r>
          </w:p>
        </w:tc>
        <w:tc>
          <w:tcPr>
            <w:tcW w:w="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1、项目立项是否符合国家法律法规、国民经济发展规划和相关政策（2分）</w:t>
            </w:r>
            <w:r>
              <w:rPr>
                <w:rFonts w:hint="eastAsia" w:ascii="方正书宋简体" w:hAnsi="宋体" w:eastAsia="方正书宋简体" w:cs="宋体"/>
                <w:color w:val="000000"/>
                <w:kern w:val="0"/>
                <w:sz w:val="18"/>
                <w:szCs w:val="18"/>
              </w:rPr>
              <w:br w:type="textWrapping"/>
            </w:r>
            <w:r>
              <w:rPr>
                <w:rFonts w:hint="eastAsia" w:ascii="方正书宋简体" w:hAnsi="宋体" w:eastAsia="方正书宋简体" w:cs="宋体"/>
                <w:color w:val="000000"/>
                <w:kern w:val="0"/>
                <w:sz w:val="18"/>
                <w:szCs w:val="18"/>
              </w:rPr>
              <w:t>2、项目立项是否与部门职责范围相符，属于部门履职所需（1分）</w:t>
            </w:r>
          </w:p>
        </w:tc>
      </w:tr>
      <w:tr>
        <w:tblPrEx>
          <w:tblCellMar>
            <w:top w:w="0" w:type="dxa"/>
            <w:left w:w="108" w:type="dxa"/>
            <w:bottom w:w="0" w:type="dxa"/>
            <w:right w:w="108" w:type="dxa"/>
          </w:tblCellMar>
        </w:tblPrEx>
        <w:trPr>
          <w:trHeight w:val="63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54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45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立项程序</w:t>
            </w:r>
            <w:r>
              <w:rPr>
                <w:rFonts w:hint="eastAsia" w:ascii="方正书宋简体" w:hAnsi="宋体" w:eastAsia="方正书宋简体" w:cs="宋体"/>
                <w:color w:val="000000"/>
                <w:kern w:val="0"/>
                <w:sz w:val="21"/>
                <w:szCs w:val="21"/>
              </w:rPr>
              <w:br w:type="textWrapping"/>
            </w:r>
            <w:r>
              <w:rPr>
                <w:rFonts w:hint="eastAsia" w:ascii="方正书宋简体" w:hAnsi="宋体" w:eastAsia="方正书宋简体" w:cs="宋体"/>
                <w:color w:val="000000"/>
                <w:kern w:val="0"/>
                <w:sz w:val="21"/>
                <w:szCs w:val="21"/>
              </w:rPr>
              <w:t>规范性</w:t>
            </w:r>
          </w:p>
        </w:tc>
        <w:tc>
          <w:tcPr>
            <w:tcW w:w="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c>
          <w:tcPr>
            <w:tcW w:w="45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1、项目是否按照规定的程序申请设立（1分）</w:t>
            </w:r>
            <w:r>
              <w:rPr>
                <w:rFonts w:hint="eastAsia" w:ascii="方正书宋简体" w:hAnsi="宋体" w:eastAsia="方正书宋简体" w:cs="宋体"/>
                <w:color w:val="000000"/>
                <w:kern w:val="0"/>
                <w:sz w:val="18"/>
                <w:szCs w:val="18"/>
              </w:rPr>
              <w:br w:type="textWrapping"/>
            </w:r>
            <w:r>
              <w:rPr>
                <w:rFonts w:hint="eastAsia" w:ascii="方正书宋简体" w:hAnsi="宋体" w:eastAsia="方正书宋简体" w:cs="宋体"/>
                <w:color w:val="000000"/>
                <w:kern w:val="0"/>
                <w:sz w:val="18"/>
                <w:szCs w:val="18"/>
              </w:rPr>
              <w:t>2、是否经过必要的调研和集体决策（1分）</w:t>
            </w:r>
          </w:p>
        </w:tc>
      </w:tr>
      <w:tr>
        <w:tblPrEx>
          <w:tblCellMar>
            <w:top w:w="0" w:type="dxa"/>
            <w:left w:w="108" w:type="dxa"/>
            <w:bottom w:w="0" w:type="dxa"/>
            <w:right w:w="108" w:type="dxa"/>
          </w:tblCellMar>
        </w:tblPrEx>
        <w:trPr>
          <w:trHeight w:val="312"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54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45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绩效目标　</w:t>
            </w: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绩效目标</w:t>
            </w:r>
            <w:r>
              <w:rPr>
                <w:rFonts w:hint="eastAsia" w:ascii="方正书宋简体" w:hAnsi="宋体" w:eastAsia="方正书宋简体" w:cs="宋体"/>
                <w:color w:val="000000"/>
                <w:kern w:val="0"/>
                <w:sz w:val="21"/>
                <w:szCs w:val="21"/>
              </w:rPr>
              <w:br w:type="textWrapping"/>
            </w:r>
            <w:r>
              <w:rPr>
                <w:rFonts w:hint="eastAsia" w:ascii="方正书宋简体" w:hAnsi="宋体" w:eastAsia="方正书宋简体" w:cs="宋体"/>
                <w:color w:val="000000"/>
                <w:kern w:val="0"/>
                <w:sz w:val="21"/>
                <w:szCs w:val="21"/>
              </w:rPr>
              <w:t>合理性</w:t>
            </w:r>
          </w:p>
        </w:tc>
        <w:tc>
          <w:tcPr>
            <w:tcW w:w="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1、项目是否有绩效目标（2分）</w:t>
            </w:r>
            <w:r>
              <w:rPr>
                <w:rFonts w:hint="eastAsia" w:ascii="方正书宋简体" w:hAnsi="宋体" w:eastAsia="方正书宋简体" w:cs="宋体"/>
                <w:color w:val="000000"/>
                <w:kern w:val="0"/>
                <w:sz w:val="18"/>
                <w:szCs w:val="18"/>
              </w:rPr>
              <w:br w:type="textWrapping"/>
            </w:r>
            <w:r>
              <w:rPr>
                <w:rFonts w:hint="eastAsia" w:ascii="方正书宋简体" w:hAnsi="宋体" w:eastAsia="方正书宋简体" w:cs="宋体"/>
                <w:color w:val="000000"/>
                <w:kern w:val="0"/>
                <w:sz w:val="18"/>
                <w:szCs w:val="18"/>
              </w:rPr>
              <w:t>2、项目绩效目标与实际工作内容是否具有相关性（1分）</w:t>
            </w: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54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45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绩效指标</w:t>
            </w: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绩效指标</w:t>
            </w:r>
            <w:r>
              <w:rPr>
                <w:rFonts w:hint="eastAsia" w:ascii="方正书宋简体" w:hAnsi="宋体" w:eastAsia="方正书宋简体" w:cs="宋体"/>
                <w:color w:val="000000"/>
                <w:kern w:val="0"/>
                <w:sz w:val="21"/>
                <w:szCs w:val="21"/>
              </w:rPr>
              <w:br w:type="textWrapping"/>
            </w:r>
            <w:r>
              <w:rPr>
                <w:rFonts w:hint="eastAsia" w:ascii="方正书宋简体" w:hAnsi="宋体" w:eastAsia="方正书宋简体" w:cs="宋体"/>
                <w:color w:val="000000"/>
                <w:kern w:val="0"/>
                <w:sz w:val="21"/>
                <w:szCs w:val="21"/>
              </w:rPr>
              <w:t>明确性</w:t>
            </w:r>
          </w:p>
        </w:tc>
        <w:tc>
          <w:tcPr>
            <w:tcW w:w="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1、是否将项目绩效目标细化分解为具体的绩效指标（2分）</w:t>
            </w:r>
            <w:r>
              <w:rPr>
                <w:rFonts w:hint="eastAsia" w:ascii="方正书宋简体" w:hAnsi="宋体" w:eastAsia="方正书宋简体" w:cs="宋体"/>
                <w:color w:val="000000"/>
                <w:kern w:val="0"/>
                <w:sz w:val="18"/>
                <w:szCs w:val="18"/>
              </w:rPr>
              <w:br w:type="textWrapping"/>
            </w:r>
            <w:r>
              <w:rPr>
                <w:rFonts w:hint="eastAsia" w:ascii="方正书宋简体" w:hAnsi="宋体" w:eastAsia="方正书宋简体" w:cs="宋体"/>
                <w:color w:val="000000"/>
                <w:kern w:val="0"/>
                <w:sz w:val="18"/>
                <w:szCs w:val="18"/>
              </w:rPr>
              <w:t>2、是否通过清晰、可衡量的指标值予以体现（1分）</w:t>
            </w:r>
          </w:p>
        </w:tc>
      </w:tr>
      <w:tr>
        <w:tblPrEx>
          <w:tblCellMar>
            <w:top w:w="0" w:type="dxa"/>
            <w:left w:w="108" w:type="dxa"/>
            <w:bottom w:w="0" w:type="dxa"/>
            <w:right w:w="108" w:type="dxa"/>
          </w:tblCellMar>
        </w:tblPrEx>
        <w:trPr>
          <w:trHeight w:val="615"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54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45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资金投入</w:t>
            </w: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预算编制</w:t>
            </w:r>
            <w:r>
              <w:rPr>
                <w:rFonts w:hint="eastAsia" w:ascii="方正书宋简体" w:hAnsi="宋体" w:eastAsia="方正书宋简体" w:cs="宋体"/>
                <w:color w:val="000000"/>
                <w:kern w:val="0"/>
                <w:sz w:val="21"/>
                <w:szCs w:val="21"/>
              </w:rPr>
              <w:br w:type="textWrapping"/>
            </w:r>
            <w:r>
              <w:rPr>
                <w:rFonts w:hint="eastAsia" w:ascii="方正书宋简体" w:hAnsi="宋体" w:eastAsia="方正书宋简体" w:cs="宋体"/>
                <w:color w:val="000000"/>
                <w:kern w:val="0"/>
                <w:sz w:val="21"/>
                <w:szCs w:val="21"/>
              </w:rPr>
              <w:t>科学性</w:t>
            </w:r>
          </w:p>
        </w:tc>
        <w:tc>
          <w:tcPr>
            <w:tcW w:w="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1、预算内容与项目内容是否匹配（2分）</w:t>
            </w:r>
            <w:r>
              <w:rPr>
                <w:rFonts w:hint="eastAsia" w:ascii="方正书宋简体" w:hAnsi="宋体" w:eastAsia="方正书宋简体" w:cs="宋体"/>
                <w:color w:val="000000"/>
                <w:kern w:val="0"/>
                <w:sz w:val="18"/>
                <w:szCs w:val="18"/>
              </w:rPr>
              <w:br w:type="textWrapping"/>
            </w:r>
            <w:r>
              <w:rPr>
                <w:rFonts w:hint="eastAsia" w:ascii="方正书宋简体" w:hAnsi="宋体" w:eastAsia="方正书宋简体" w:cs="宋体"/>
                <w:color w:val="000000"/>
                <w:kern w:val="0"/>
                <w:sz w:val="18"/>
                <w:szCs w:val="18"/>
              </w:rPr>
              <w:t>2、预算额度测算依据是否充分，是否按照标准编制（1分）</w:t>
            </w: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54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45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资金分配</w:t>
            </w:r>
            <w:r>
              <w:rPr>
                <w:rFonts w:hint="eastAsia" w:ascii="方正书宋简体" w:hAnsi="宋体" w:eastAsia="方正书宋简体" w:cs="宋体"/>
                <w:color w:val="000000"/>
                <w:kern w:val="0"/>
                <w:sz w:val="21"/>
                <w:szCs w:val="21"/>
              </w:rPr>
              <w:br w:type="textWrapping"/>
            </w:r>
            <w:r>
              <w:rPr>
                <w:rFonts w:hint="eastAsia" w:ascii="方正书宋简体" w:hAnsi="宋体" w:eastAsia="方正书宋简体" w:cs="宋体"/>
                <w:color w:val="000000"/>
                <w:kern w:val="0"/>
                <w:sz w:val="21"/>
                <w:szCs w:val="21"/>
              </w:rPr>
              <w:t>合理性</w:t>
            </w:r>
          </w:p>
        </w:tc>
        <w:tc>
          <w:tcPr>
            <w:tcW w:w="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1、预算资金分配依据是否充分（2分）</w:t>
            </w:r>
            <w:r>
              <w:rPr>
                <w:rFonts w:hint="eastAsia" w:ascii="方正书宋简体" w:hAnsi="宋体" w:eastAsia="方正书宋简体" w:cs="宋体"/>
                <w:color w:val="000000"/>
                <w:kern w:val="0"/>
                <w:sz w:val="18"/>
                <w:szCs w:val="18"/>
              </w:rPr>
              <w:br w:type="textWrapping"/>
            </w:r>
            <w:r>
              <w:rPr>
                <w:rFonts w:hint="eastAsia" w:ascii="方正书宋简体" w:hAnsi="宋体" w:eastAsia="方正书宋简体" w:cs="宋体"/>
                <w:color w:val="000000"/>
                <w:kern w:val="0"/>
                <w:sz w:val="18"/>
                <w:szCs w:val="18"/>
              </w:rPr>
              <w:t>2、资金分配额度是否合理，与项目单位或地方实际是否相适应（1分）</w:t>
            </w: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54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45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p>
        </w:tc>
      </w:tr>
      <w:tr>
        <w:tblPrEx>
          <w:tblCellMar>
            <w:top w:w="0" w:type="dxa"/>
            <w:left w:w="108" w:type="dxa"/>
            <w:bottom w:w="0" w:type="dxa"/>
            <w:right w:w="108" w:type="dxa"/>
          </w:tblCellMar>
        </w:tblPrEx>
        <w:trPr>
          <w:trHeight w:val="660" w:hRule="atLeast"/>
        </w:trPr>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过程</w:t>
            </w:r>
          </w:p>
        </w:tc>
        <w:tc>
          <w:tcPr>
            <w:tcW w:w="15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资金管理</w:t>
            </w: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资金到位率</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4</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资金到位率=（实际到位资金/预算资金）×100%。（4分）</w:t>
            </w:r>
          </w:p>
        </w:tc>
      </w:tr>
      <w:tr>
        <w:tblPrEx>
          <w:tblCellMar>
            <w:top w:w="0" w:type="dxa"/>
            <w:left w:w="108" w:type="dxa"/>
            <w:bottom w:w="0" w:type="dxa"/>
            <w:right w:w="108" w:type="dxa"/>
          </w:tblCellMar>
        </w:tblPrEx>
        <w:trPr>
          <w:trHeight w:val="81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预算执行率</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4</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预算资金执行率=（下拨至项目最终用款单位的资金额度÷项目年度预算安排资金）×100%，按比例扣分（4分）</w:t>
            </w: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资金管理</w:t>
            </w: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资金使用</w:t>
            </w:r>
            <w:r>
              <w:rPr>
                <w:rFonts w:hint="eastAsia" w:ascii="方正书宋简体" w:hAnsi="宋体" w:eastAsia="方正书宋简体" w:cs="宋体"/>
                <w:color w:val="000000"/>
                <w:kern w:val="0"/>
                <w:sz w:val="21"/>
                <w:szCs w:val="21"/>
              </w:rPr>
              <w:br w:type="textWrapping"/>
            </w:r>
            <w:r>
              <w:rPr>
                <w:rFonts w:hint="eastAsia" w:ascii="方正书宋简体" w:hAnsi="宋体" w:eastAsia="方正书宋简体" w:cs="宋体"/>
                <w:color w:val="000000"/>
                <w:kern w:val="0"/>
                <w:sz w:val="21"/>
                <w:szCs w:val="21"/>
              </w:rPr>
              <w:t>合规性</w:t>
            </w:r>
          </w:p>
        </w:tc>
        <w:tc>
          <w:tcPr>
            <w:tcW w:w="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c>
          <w:tcPr>
            <w:tcW w:w="45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1、是否符合国家财经法规和财务管理制度以及有关专项资金管理办法的规定（1分）</w:t>
            </w:r>
            <w:r>
              <w:rPr>
                <w:rFonts w:hint="eastAsia" w:ascii="方正书宋简体" w:hAnsi="宋体" w:eastAsia="方正书宋简体" w:cs="宋体"/>
                <w:color w:val="000000"/>
                <w:kern w:val="0"/>
                <w:sz w:val="18"/>
                <w:szCs w:val="18"/>
              </w:rPr>
              <w:br w:type="textWrapping"/>
            </w:r>
            <w:r>
              <w:rPr>
                <w:rFonts w:hint="eastAsia" w:ascii="方正书宋简体" w:hAnsi="宋体" w:eastAsia="方正书宋简体" w:cs="宋体"/>
                <w:color w:val="000000"/>
                <w:kern w:val="0"/>
                <w:sz w:val="18"/>
                <w:szCs w:val="18"/>
              </w:rPr>
              <w:t>2、资金的拨付是否有完整的审批程序和手续（1分）</w:t>
            </w:r>
          </w:p>
        </w:tc>
      </w:tr>
      <w:tr>
        <w:tblPrEx>
          <w:tblCellMar>
            <w:top w:w="0" w:type="dxa"/>
            <w:left w:w="108" w:type="dxa"/>
            <w:bottom w:w="0" w:type="dxa"/>
            <w:right w:w="108" w:type="dxa"/>
          </w:tblCellMar>
        </w:tblPrEx>
        <w:trPr>
          <w:trHeight w:val="9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54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45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组织实施</w:t>
            </w: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管理制度</w:t>
            </w:r>
            <w:r>
              <w:rPr>
                <w:rFonts w:hint="eastAsia" w:ascii="方正书宋简体" w:hAnsi="宋体" w:eastAsia="方正书宋简体" w:cs="宋体"/>
                <w:color w:val="000000"/>
                <w:kern w:val="0"/>
                <w:sz w:val="21"/>
                <w:szCs w:val="21"/>
              </w:rPr>
              <w:br w:type="textWrapping"/>
            </w:r>
            <w:r>
              <w:rPr>
                <w:rFonts w:hint="eastAsia" w:ascii="方正书宋简体" w:hAnsi="宋体" w:eastAsia="方正书宋简体" w:cs="宋体"/>
                <w:color w:val="000000"/>
                <w:kern w:val="0"/>
                <w:sz w:val="21"/>
                <w:szCs w:val="21"/>
              </w:rPr>
              <w:t>健全性</w:t>
            </w:r>
          </w:p>
        </w:tc>
        <w:tc>
          <w:tcPr>
            <w:tcW w:w="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c>
          <w:tcPr>
            <w:tcW w:w="45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1、是否已制定或具有相应的财务和业务管理制度（1分）</w:t>
            </w:r>
            <w:r>
              <w:rPr>
                <w:rFonts w:hint="eastAsia" w:ascii="方正书宋简体" w:hAnsi="宋体" w:eastAsia="方正书宋简体" w:cs="宋体"/>
                <w:color w:val="000000"/>
                <w:kern w:val="0"/>
                <w:sz w:val="18"/>
                <w:szCs w:val="18"/>
              </w:rPr>
              <w:br w:type="textWrapping"/>
            </w:r>
            <w:r>
              <w:rPr>
                <w:rFonts w:hint="eastAsia" w:ascii="方正书宋简体" w:hAnsi="宋体" w:eastAsia="方正书宋简体" w:cs="宋体"/>
                <w:color w:val="000000"/>
                <w:kern w:val="0"/>
                <w:sz w:val="18"/>
                <w:szCs w:val="18"/>
              </w:rPr>
              <w:t>2、财务和业务管理制度是否合法、合规、完整（1分）</w:t>
            </w:r>
          </w:p>
        </w:tc>
      </w:tr>
      <w:tr>
        <w:tblPrEx>
          <w:tblCellMar>
            <w:top w:w="0" w:type="dxa"/>
            <w:left w:w="108" w:type="dxa"/>
            <w:bottom w:w="0" w:type="dxa"/>
            <w:right w:w="108" w:type="dxa"/>
          </w:tblCellMar>
        </w:tblPrEx>
        <w:trPr>
          <w:trHeight w:val="63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54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45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制度执行</w:t>
            </w:r>
            <w:r>
              <w:rPr>
                <w:rFonts w:hint="eastAsia" w:ascii="方正书宋简体" w:hAnsi="宋体" w:eastAsia="方正书宋简体" w:cs="宋体"/>
                <w:color w:val="000000"/>
                <w:kern w:val="0"/>
                <w:sz w:val="21"/>
                <w:szCs w:val="21"/>
              </w:rPr>
              <w:br w:type="textWrapping"/>
            </w:r>
            <w:r>
              <w:rPr>
                <w:rFonts w:hint="eastAsia" w:ascii="方正书宋简体" w:hAnsi="宋体" w:eastAsia="方正书宋简体" w:cs="宋体"/>
                <w:color w:val="000000"/>
                <w:kern w:val="0"/>
                <w:sz w:val="21"/>
                <w:szCs w:val="21"/>
              </w:rPr>
              <w:t>有效性</w:t>
            </w:r>
          </w:p>
        </w:tc>
        <w:tc>
          <w:tcPr>
            <w:tcW w:w="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c>
          <w:tcPr>
            <w:tcW w:w="45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1、是否遵守相关法律法规和相关管理规定（1分）</w:t>
            </w:r>
            <w:r>
              <w:rPr>
                <w:rFonts w:hint="eastAsia" w:ascii="方正书宋简体" w:hAnsi="宋体" w:eastAsia="方正书宋简体" w:cs="宋体"/>
                <w:color w:val="000000"/>
                <w:kern w:val="0"/>
                <w:sz w:val="18"/>
                <w:szCs w:val="18"/>
              </w:rPr>
              <w:br w:type="textWrapping"/>
            </w:r>
            <w:r>
              <w:rPr>
                <w:rFonts w:hint="eastAsia" w:ascii="方正书宋简体" w:hAnsi="宋体" w:eastAsia="方正书宋简体" w:cs="宋体"/>
                <w:color w:val="000000"/>
                <w:kern w:val="0"/>
                <w:sz w:val="18"/>
                <w:szCs w:val="18"/>
              </w:rPr>
              <w:t>2、项目合同书、验收报告、技术鉴定等资料是否齐全并及时归档（1分）</w:t>
            </w:r>
          </w:p>
        </w:tc>
      </w:tr>
      <w:tr>
        <w:tblPrEx>
          <w:tblCellMar>
            <w:top w:w="0" w:type="dxa"/>
            <w:left w:w="108" w:type="dxa"/>
            <w:bottom w:w="0" w:type="dxa"/>
            <w:right w:w="108" w:type="dxa"/>
          </w:tblCellMar>
        </w:tblPrEx>
        <w:trPr>
          <w:trHeight w:val="435"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54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45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p>
        </w:tc>
      </w:tr>
      <w:tr>
        <w:tblPrEx>
          <w:tblCellMar>
            <w:top w:w="0" w:type="dxa"/>
            <w:left w:w="108" w:type="dxa"/>
            <w:bottom w:w="0" w:type="dxa"/>
            <w:right w:w="108" w:type="dxa"/>
          </w:tblCellMar>
        </w:tblPrEx>
        <w:trPr>
          <w:trHeight w:val="990" w:hRule="atLeast"/>
        </w:trPr>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产出</w:t>
            </w:r>
          </w:p>
        </w:tc>
        <w:tc>
          <w:tcPr>
            <w:tcW w:w="15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产出数量</w:t>
            </w: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指标1：食品药品化妆品医疗器械监督抽检项目11462批次</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完成得满分（3分），否则按比例扣分。得分=实际完成批次/目标批次*3分。</w:t>
            </w:r>
          </w:p>
        </w:tc>
      </w:tr>
      <w:tr>
        <w:tblPrEx>
          <w:tblCellMar>
            <w:top w:w="0" w:type="dxa"/>
            <w:left w:w="108" w:type="dxa"/>
            <w:bottom w:w="0" w:type="dxa"/>
            <w:right w:w="108" w:type="dxa"/>
          </w:tblCellMar>
        </w:tblPrEx>
        <w:trPr>
          <w:trHeight w:val="75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指标2：重点产品抽检项目693批次</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完成得满分（3分），否则按比例扣分。得分=实际完成批次/目标批次*3分。</w:t>
            </w:r>
          </w:p>
        </w:tc>
      </w:tr>
      <w:tr>
        <w:tblPrEx>
          <w:tblCellMar>
            <w:top w:w="0" w:type="dxa"/>
            <w:left w:w="108" w:type="dxa"/>
            <w:bottom w:w="0" w:type="dxa"/>
            <w:right w:w="108" w:type="dxa"/>
          </w:tblCellMar>
        </w:tblPrEx>
        <w:trPr>
          <w:trHeight w:val="60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指标3：赣昌水产市场快检项目210批次</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完成得满分（3分），否则按比例扣分。得分=实际完成批次/目标批次*3分。</w:t>
            </w:r>
          </w:p>
        </w:tc>
      </w:tr>
      <w:tr>
        <w:tblPrEx>
          <w:tblCellMar>
            <w:top w:w="0" w:type="dxa"/>
            <w:left w:w="108" w:type="dxa"/>
            <w:bottom w:w="0" w:type="dxa"/>
            <w:right w:w="108" w:type="dxa"/>
          </w:tblCellMar>
        </w:tblPrEx>
        <w:trPr>
          <w:trHeight w:val="90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指标4：南昌深圳农产品中心批发市场食用农产品电子追溯服务1500批次</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完成得满分（3分），否则按比例扣分。得分=实际完成批次/目标批次*3分。</w:t>
            </w:r>
          </w:p>
        </w:tc>
      </w:tr>
      <w:tr>
        <w:tblPrEx>
          <w:tblCellMar>
            <w:top w:w="0" w:type="dxa"/>
            <w:left w:w="108" w:type="dxa"/>
            <w:bottom w:w="0" w:type="dxa"/>
            <w:right w:w="108" w:type="dxa"/>
          </w:tblCellMar>
        </w:tblPrEx>
        <w:trPr>
          <w:trHeight w:val="675"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指标5：全市食用农产品安全保障水平提升工程1000笔</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完成得满分（3分），否则按比例扣分。得分=实际完成批次/目标批次*3分。</w:t>
            </w:r>
          </w:p>
        </w:tc>
      </w:tr>
      <w:tr>
        <w:tblPrEx>
          <w:tblCellMar>
            <w:top w:w="0" w:type="dxa"/>
            <w:left w:w="108" w:type="dxa"/>
            <w:bottom w:w="0" w:type="dxa"/>
            <w:right w:w="108" w:type="dxa"/>
          </w:tblCellMar>
        </w:tblPrEx>
        <w:trPr>
          <w:trHeight w:val="54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指标6：新冠疫情防控应急抽检20批次</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完成得满分（3分），否则按比例扣分。得分=实际完成批次/目标批次*3分。</w:t>
            </w:r>
          </w:p>
        </w:tc>
      </w:tr>
      <w:tr>
        <w:tblPrEx>
          <w:tblCellMar>
            <w:top w:w="0" w:type="dxa"/>
            <w:left w:w="108" w:type="dxa"/>
            <w:bottom w:w="0" w:type="dxa"/>
            <w:right w:w="108" w:type="dxa"/>
          </w:tblCellMar>
        </w:tblPrEx>
        <w:trPr>
          <w:trHeight w:val="90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产出质量</w:t>
            </w: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指标1：各项目责任单位委托的检测机构均具有国家认可的检测资质证明</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是则得分，否则不得分</w:t>
            </w:r>
          </w:p>
        </w:tc>
      </w:tr>
      <w:tr>
        <w:tblPrEx>
          <w:tblCellMar>
            <w:top w:w="0" w:type="dxa"/>
            <w:left w:w="108" w:type="dxa"/>
            <w:bottom w:w="0" w:type="dxa"/>
            <w:right w:w="108" w:type="dxa"/>
          </w:tblCellMar>
        </w:tblPrEx>
        <w:trPr>
          <w:trHeight w:val="90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指标2：在抽检过程中符合相应的抽样规范，并对要求抽检的区域全部予以覆盖</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是则得分，否则不得分</w:t>
            </w:r>
          </w:p>
        </w:tc>
      </w:tr>
      <w:tr>
        <w:tblPrEx>
          <w:tblCellMar>
            <w:top w:w="0" w:type="dxa"/>
            <w:left w:w="108" w:type="dxa"/>
            <w:bottom w:w="0" w:type="dxa"/>
            <w:right w:w="108" w:type="dxa"/>
          </w:tblCellMar>
        </w:tblPrEx>
        <w:trPr>
          <w:trHeight w:val="1125"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指标3：委托第三方检测机构检测的，与第三方检测机构签订了委托检测协议或合同。</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是则得分，否则不得分</w:t>
            </w:r>
          </w:p>
        </w:tc>
      </w:tr>
      <w:tr>
        <w:tblPrEx>
          <w:tblCellMar>
            <w:top w:w="0" w:type="dxa"/>
            <w:left w:w="108" w:type="dxa"/>
            <w:bottom w:w="0" w:type="dxa"/>
            <w:right w:w="108" w:type="dxa"/>
          </w:tblCellMar>
        </w:tblPrEx>
        <w:trPr>
          <w:trHeight w:val="645"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指标4：申请复检后维持原报告结果</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是则得分，否则按比例得分</w:t>
            </w:r>
          </w:p>
        </w:tc>
      </w:tr>
      <w:tr>
        <w:tblPrEx>
          <w:tblCellMar>
            <w:top w:w="0" w:type="dxa"/>
            <w:left w:w="108" w:type="dxa"/>
            <w:bottom w:w="0" w:type="dxa"/>
            <w:right w:w="108" w:type="dxa"/>
          </w:tblCellMar>
        </w:tblPrEx>
        <w:trPr>
          <w:trHeight w:val="45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指标5：形成分析报告</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是则得分，否则不得分</w:t>
            </w:r>
          </w:p>
        </w:tc>
      </w:tr>
      <w:tr>
        <w:tblPrEx>
          <w:tblCellMar>
            <w:top w:w="0" w:type="dxa"/>
            <w:left w:w="108" w:type="dxa"/>
            <w:bottom w:w="0" w:type="dxa"/>
            <w:right w:w="108" w:type="dxa"/>
          </w:tblCellMar>
        </w:tblPrEx>
        <w:trPr>
          <w:trHeight w:val="45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tcBorders>
              <w:top w:val="nil"/>
              <w:left w:val="nil"/>
              <w:bottom w:val="nil"/>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产出时效</w:t>
            </w: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指标1：抽检截至年底</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5</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达成得满分，否则按比例扣分</w:t>
            </w:r>
          </w:p>
        </w:tc>
      </w:tr>
      <w:tr>
        <w:tblPrEx>
          <w:tblCellMar>
            <w:top w:w="0" w:type="dxa"/>
            <w:left w:w="108" w:type="dxa"/>
            <w:bottom w:w="0" w:type="dxa"/>
            <w:right w:w="108" w:type="dxa"/>
          </w:tblCellMar>
        </w:tblPrEx>
        <w:trPr>
          <w:trHeight w:val="90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产出成本</w:t>
            </w: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指标1：食品药品化妆品医疗器械监督抽检控制成本在1500上下5%浮动</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是则得分，否则按比例得分</w:t>
            </w:r>
          </w:p>
        </w:tc>
      </w:tr>
      <w:tr>
        <w:tblPrEx>
          <w:tblCellMar>
            <w:top w:w="0" w:type="dxa"/>
            <w:left w:w="108" w:type="dxa"/>
            <w:bottom w:w="0" w:type="dxa"/>
            <w:right w:w="108" w:type="dxa"/>
          </w:tblCellMar>
        </w:tblPrEx>
        <w:trPr>
          <w:trHeight w:val="90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指标2：赣昌水产品批发市场食用农产品日常快速检测控制成本在141上下5%浮动</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是则得分，否则按比例得分</w:t>
            </w:r>
          </w:p>
        </w:tc>
      </w:tr>
      <w:tr>
        <w:tblPrEx>
          <w:tblCellMar>
            <w:top w:w="0" w:type="dxa"/>
            <w:left w:w="108" w:type="dxa"/>
            <w:bottom w:w="0" w:type="dxa"/>
            <w:right w:w="108" w:type="dxa"/>
          </w:tblCellMar>
        </w:tblPrEx>
        <w:trPr>
          <w:trHeight w:val="1125"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指标3：深圳农产品中心批发市场食用农产品日常快速检测控制成本在180上下5%浮动</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是则得分，否则按比例得分</w:t>
            </w:r>
          </w:p>
        </w:tc>
      </w:tr>
      <w:tr>
        <w:tblPrEx>
          <w:tblCellMar>
            <w:top w:w="0" w:type="dxa"/>
            <w:left w:w="108" w:type="dxa"/>
            <w:bottom w:w="0" w:type="dxa"/>
            <w:right w:w="108" w:type="dxa"/>
          </w:tblCellMar>
        </w:tblPrEx>
        <w:trPr>
          <w:trHeight w:val="1125"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指标4：深圳农产品中心批发市场食用农产品电子追溯服务控制成本在550上下5%浮动</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是则得分，否则按比例得分</w:t>
            </w:r>
          </w:p>
        </w:tc>
      </w:tr>
      <w:tr>
        <w:tblPrEx>
          <w:tblCellMar>
            <w:top w:w="0" w:type="dxa"/>
            <w:left w:w="108" w:type="dxa"/>
            <w:bottom w:w="0" w:type="dxa"/>
            <w:right w:w="108" w:type="dxa"/>
          </w:tblCellMar>
        </w:tblPrEx>
        <w:trPr>
          <w:trHeight w:val="135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指标5：食品药品检测能力建设和抽检工作及新冠肺炎疫情防控应急抽检经费等项目控制成本在229上下5%浮动</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是则得分，否则按比例得分</w:t>
            </w:r>
          </w:p>
        </w:tc>
      </w:tr>
      <w:tr>
        <w:tblPrEx>
          <w:tblCellMar>
            <w:top w:w="0" w:type="dxa"/>
            <w:left w:w="108" w:type="dxa"/>
            <w:bottom w:w="0" w:type="dxa"/>
            <w:right w:w="108" w:type="dxa"/>
          </w:tblCellMar>
        </w:tblPrEx>
        <w:trPr>
          <w:trHeight w:val="675" w:hRule="atLeast"/>
        </w:trPr>
        <w:tc>
          <w:tcPr>
            <w:tcW w:w="10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color w:val="000000"/>
                <w:kern w:val="0"/>
                <w:sz w:val="22"/>
              </w:rPr>
            </w:pPr>
            <w:r>
              <w:rPr>
                <w:rFonts w:hint="eastAsia" w:ascii="宋体" w:hAnsi="宋体" w:eastAsia="宋体" w:cs="宋体"/>
                <w:color w:val="000000"/>
                <w:kern w:val="0"/>
                <w:sz w:val="22"/>
              </w:rPr>
              <w:t>效益</w:t>
            </w:r>
          </w:p>
        </w:tc>
        <w:tc>
          <w:tcPr>
            <w:tcW w:w="1500" w:type="dxa"/>
            <w:vMerge w:val="restart"/>
            <w:tcBorders>
              <w:top w:val="nil"/>
              <w:left w:val="single" w:color="auto" w:sz="4" w:space="0"/>
              <w:bottom w:val="nil"/>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社会效益</w:t>
            </w: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指标1：全年未发生重大产品质量安全事故</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5</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w:t>
            </w:r>
          </w:p>
        </w:tc>
      </w:tr>
      <w:tr>
        <w:tblPrEx>
          <w:tblCellMar>
            <w:top w:w="0" w:type="dxa"/>
            <w:left w:w="108" w:type="dxa"/>
            <w:bottom w:w="0" w:type="dxa"/>
            <w:right w:w="108" w:type="dxa"/>
          </w:tblCellMar>
        </w:tblPrEx>
        <w:trPr>
          <w:trHeight w:val="45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2"/>
              </w:rPr>
            </w:pPr>
          </w:p>
        </w:tc>
        <w:tc>
          <w:tcPr>
            <w:tcW w:w="1500" w:type="dxa"/>
            <w:vMerge w:val="continue"/>
            <w:tcBorders>
              <w:top w:val="nil"/>
              <w:left w:val="single" w:color="auto" w:sz="4" w:space="0"/>
              <w:bottom w:val="nil"/>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指标2：质量安全知识得到广泛宣传</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5</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w:t>
            </w:r>
          </w:p>
        </w:tc>
      </w:tr>
      <w:tr>
        <w:tblPrEx>
          <w:tblCellMar>
            <w:top w:w="0" w:type="dxa"/>
            <w:left w:w="108" w:type="dxa"/>
            <w:bottom w:w="0" w:type="dxa"/>
            <w:right w:w="108" w:type="dxa"/>
          </w:tblCellMar>
        </w:tblPrEx>
        <w:trPr>
          <w:trHeight w:val="90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2"/>
              </w:rPr>
            </w:pPr>
          </w:p>
        </w:tc>
        <w:tc>
          <w:tcPr>
            <w:tcW w:w="150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可持续效益</w:t>
            </w: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指标1：各部门均建立健全了项目相关制度，且各单位均持续运行</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6</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w:t>
            </w:r>
          </w:p>
        </w:tc>
      </w:tr>
      <w:tr>
        <w:tblPrEx>
          <w:tblCellMar>
            <w:top w:w="0" w:type="dxa"/>
            <w:left w:w="108" w:type="dxa"/>
            <w:bottom w:w="0" w:type="dxa"/>
            <w:right w:w="108" w:type="dxa"/>
          </w:tblCellMar>
        </w:tblPrEx>
        <w:trPr>
          <w:trHeight w:val="270" w:hRule="atLeast"/>
        </w:trPr>
        <w:tc>
          <w:tcPr>
            <w:tcW w:w="1020" w:type="dxa"/>
            <w:tcBorders>
              <w:top w:val="nil"/>
              <w:left w:val="single" w:color="auto" w:sz="4" w:space="0"/>
              <w:bottom w:val="nil"/>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满意度</w:t>
            </w:r>
          </w:p>
        </w:tc>
        <w:tc>
          <w:tcPr>
            <w:tcW w:w="1500" w:type="dxa"/>
            <w:tcBorders>
              <w:top w:val="nil"/>
              <w:left w:val="nil"/>
              <w:bottom w:val="nil"/>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社会公众或服务对象满意度</w:t>
            </w: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指标1：社会满意度</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5</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达成100%得满分，否则按比例扣分</w:t>
            </w:r>
          </w:p>
        </w:tc>
      </w:tr>
    </w:tbl>
    <w:p>
      <w:pPr>
        <w:spacing w:line="240" w:lineRule="auto"/>
        <w:ind w:firstLine="640"/>
        <w:rPr>
          <w:rFonts w:ascii="仿宋" w:hAnsi="仿宋"/>
          <w:sz w:val="32"/>
          <w:szCs w:val="32"/>
        </w:rPr>
      </w:pPr>
    </w:p>
    <w:p>
      <w:pPr>
        <w:spacing w:line="240" w:lineRule="auto"/>
        <w:ind w:firstLine="643"/>
        <w:rPr>
          <w:rFonts w:ascii="仿宋" w:hAnsi="仿宋"/>
          <w:b/>
          <w:bCs/>
          <w:color w:val="FF0000"/>
          <w:sz w:val="32"/>
          <w:szCs w:val="32"/>
        </w:rPr>
      </w:pPr>
      <w:r>
        <w:rPr>
          <w:rFonts w:hint="eastAsia" w:ascii="仿宋" w:hAnsi="仿宋"/>
          <w:b/>
          <w:bCs/>
          <w:sz w:val="32"/>
          <w:szCs w:val="32"/>
        </w:rPr>
        <w:t>4.绩效评价方法</w:t>
      </w:r>
      <w:bookmarkEnd w:id="16"/>
    </w:p>
    <w:p>
      <w:pPr>
        <w:spacing w:line="240" w:lineRule="auto"/>
        <w:ind w:firstLine="640"/>
        <w:rPr>
          <w:rFonts w:ascii="楷体" w:hAnsi="楷体" w:eastAsia="楷体"/>
          <w:b/>
          <w:bCs/>
          <w:color w:val="FF0000"/>
          <w:sz w:val="32"/>
          <w:szCs w:val="32"/>
        </w:rPr>
      </w:pPr>
      <w:r>
        <w:rPr>
          <w:rFonts w:hint="eastAsia" w:ascii="仿宋" w:hAnsi="仿宋"/>
          <w:sz w:val="32"/>
          <w:szCs w:val="32"/>
        </w:rPr>
        <w:t>主要采用了文件核查、深度访谈、财务核查、实地调研及问卷调查等方法，以掌握项目详细情况，并对采集的数据作详细的分析和统计。文件核查主要用以核实项目立项的规范性以及项目运行的各项要求，从而确定评价的标准和范围；深度访谈则是对项目相关方的负责人进行，用以从整体、流程上把握项目的基本情况；财务核查则是通过专业财务人员通过查看项目相关财务凭证，掌握2020年市级市场食品药品监管支出项目的使用情况；实地调研</w:t>
      </w:r>
      <w:r>
        <w:rPr>
          <w:rFonts w:ascii="仿宋" w:hAnsi="仿宋"/>
          <w:sz w:val="32"/>
          <w:szCs w:val="32"/>
        </w:rPr>
        <w:t>则是通过研究员</w:t>
      </w:r>
      <w:r>
        <w:rPr>
          <w:rFonts w:hint="eastAsia" w:ascii="仿宋" w:hAnsi="仿宋"/>
          <w:sz w:val="32"/>
          <w:szCs w:val="32"/>
        </w:rPr>
        <w:t>调查</w:t>
      </w:r>
      <w:r>
        <w:rPr>
          <w:rFonts w:ascii="仿宋" w:hAnsi="仿宋"/>
          <w:sz w:val="32"/>
          <w:szCs w:val="32"/>
        </w:rPr>
        <w:t>实地情况，</w:t>
      </w:r>
      <w:r>
        <w:rPr>
          <w:rFonts w:hint="eastAsia" w:ascii="仿宋" w:hAnsi="仿宋"/>
          <w:sz w:val="32"/>
          <w:szCs w:val="32"/>
        </w:rPr>
        <w:t>了解项目</w:t>
      </w:r>
      <w:r>
        <w:rPr>
          <w:rFonts w:ascii="仿宋" w:hAnsi="仿宋"/>
          <w:sz w:val="32"/>
          <w:szCs w:val="32"/>
        </w:rPr>
        <w:t>的</w:t>
      </w:r>
      <w:r>
        <w:rPr>
          <w:rFonts w:hint="eastAsia" w:ascii="仿宋" w:hAnsi="仿宋"/>
          <w:sz w:val="32"/>
          <w:szCs w:val="32"/>
        </w:rPr>
        <w:t>产出</w:t>
      </w:r>
      <w:r>
        <w:rPr>
          <w:rFonts w:ascii="仿宋" w:hAnsi="仿宋"/>
          <w:sz w:val="32"/>
          <w:szCs w:val="32"/>
        </w:rPr>
        <w:t>和效果</w:t>
      </w:r>
      <w:r>
        <w:rPr>
          <w:rFonts w:hint="eastAsia" w:ascii="仿宋" w:hAnsi="仿宋"/>
          <w:sz w:val="32"/>
          <w:szCs w:val="32"/>
        </w:rPr>
        <w:t>；问卷调查则是针对项目的相关受益群体进行，了解其对项目实施的真实看法及满意状况。</w:t>
      </w:r>
      <w:bookmarkStart w:id="17" w:name="_Toc510971208"/>
    </w:p>
    <w:p>
      <w:pPr>
        <w:spacing w:line="240" w:lineRule="auto"/>
        <w:ind w:firstLine="643"/>
        <w:rPr>
          <w:rFonts w:ascii="楷体" w:hAnsi="楷体" w:eastAsia="楷体"/>
          <w:b/>
          <w:bCs/>
          <w:color w:val="FF0000"/>
          <w:sz w:val="32"/>
          <w:szCs w:val="32"/>
        </w:rPr>
      </w:pPr>
      <w:r>
        <w:rPr>
          <w:rFonts w:hint="eastAsia" w:ascii="楷体" w:hAnsi="楷体" w:eastAsia="楷体"/>
          <w:b/>
          <w:bCs/>
          <w:sz w:val="32"/>
          <w:szCs w:val="32"/>
        </w:rPr>
        <w:t>（二）绩效评价工作过程</w:t>
      </w:r>
      <w:bookmarkEnd w:id="17"/>
    </w:p>
    <w:p>
      <w:pPr>
        <w:spacing w:line="240" w:lineRule="auto"/>
        <w:ind w:firstLine="640"/>
        <w:rPr>
          <w:rFonts w:ascii="楷体" w:hAnsi="楷体" w:eastAsia="楷体"/>
          <w:b/>
          <w:bCs/>
          <w:color w:val="FF0000"/>
          <w:sz w:val="32"/>
          <w:szCs w:val="32"/>
        </w:rPr>
      </w:pPr>
      <w:r>
        <w:rPr>
          <w:rFonts w:hint="eastAsia" w:ascii="仿宋" w:hAnsi="仿宋"/>
          <w:sz w:val="32"/>
          <w:szCs w:val="32"/>
        </w:rPr>
        <w:t>按照南昌市财政局绩效办的统一部署，此次绩效评价评价项目组工作分为前期准备、现场评价、整理编制初稿和出具正式报告四个阶段。</w:t>
      </w:r>
    </w:p>
    <w:p>
      <w:pPr>
        <w:spacing w:line="240" w:lineRule="auto"/>
        <w:ind w:firstLine="640"/>
        <w:rPr>
          <w:rFonts w:ascii="楷体" w:hAnsi="楷体" w:eastAsia="楷体"/>
          <w:b/>
          <w:bCs/>
          <w:color w:val="FF0000"/>
          <w:sz w:val="32"/>
          <w:szCs w:val="32"/>
        </w:rPr>
      </w:pPr>
      <w:r>
        <w:rPr>
          <w:rFonts w:hint="eastAsia" w:ascii="仿宋" w:hAnsi="仿宋"/>
          <w:sz w:val="32"/>
          <w:szCs w:val="32"/>
        </w:rPr>
        <w:t>1.前期准备阶段：认真及时部署绩效评价工作，召开绩效评价任务单位的协调会，成立了绩效考核领导小组，并印发了绩效评价工作实施方案。</w:t>
      </w:r>
    </w:p>
    <w:p>
      <w:pPr>
        <w:spacing w:line="240" w:lineRule="auto"/>
        <w:ind w:firstLine="640"/>
        <w:rPr>
          <w:rFonts w:ascii="楷体" w:hAnsi="楷体" w:eastAsia="楷体"/>
          <w:b/>
          <w:bCs/>
          <w:color w:val="FF0000"/>
          <w:sz w:val="32"/>
          <w:szCs w:val="32"/>
        </w:rPr>
      </w:pPr>
      <w:r>
        <w:rPr>
          <w:rFonts w:hint="eastAsia" w:ascii="仿宋" w:hAnsi="仿宋"/>
          <w:sz w:val="32"/>
          <w:szCs w:val="32"/>
        </w:rPr>
        <w:t>2.组织实施阶段:各项目实施部门按照方案的要求以每个子项目为单元进行内部自评工作部署，开展绩效自评工作，并对照评分细则收集佐证材料报送至市食安办。</w:t>
      </w:r>
    </w:p>
    <w:p>
      <w:pPr>
        <w:spacing w:line="240" w:lineRule="auto"/>
        <w:ind w:firstLine="640"/>
        <w:rPr>
          <w:rFonts w:ascii="仿宋" w:hAnsi="仿宋"/>
          <w:sz w:val="32"/>
          <w:szCs w:val="32"/>
        </w:rPr>
      </w:pPr>
      <w:r>
        <w:rPr>
          <w:rFonts w:hint="eastAsia" w:ascii="仿宋" w:hAnsi="仿宋"/>
          <w:sz w:val="32"/>
          <w:szCs w:val="32"/>
        </w:rPr>
        <w:t>3.审核阶段：组织绩效评价工作领导小组采取现场勘验、检查、召开协调会的方式进行审核评价，对各项目实施部门报送的自评材料进行审核打分，同时根据相关的评价审核结果，汇总形成项目总体自评报告，提交相关材料至市财政绩效办。</w:t>
      </w:r>
      <w:bookmarkStart w:id="18" w:name="_Toc510971209"/>
    </w:p>
    <w:p>
      <w:pPr>
        <w:spacing w:line="240" w:lineRule="auto"/>
        <w:ind w:firstLine="643"/>
        <w:rPr>
          <w:rFonts w:ascii="黑体" w:hAnsi="黑体" w:eastAsia="黑体" w:cs="Times New Roman"/>
          <w:b/>
          <w:bCs/>
          <w:sz w:val="32"/>
          <w:szCs w:val="32"/>
        </w:rPr>
      </w:pPr>
      <w:r>
        <w:rPr>
          <w:rFonts w:hint="eastAsia" w:ascii="黑体" w:hAnsi="黑体" w:eastAsia="黑体" w:cs="Times New Roman"/>
          <w:b/>
          <w:bCs/>
          <w:sz w:val="32"/>
          <w:szCs w:val="32"/>
        </w:rPr>
        <w:t>三、综合评价情况及评价结论</w:t>
      </w:r>
    </w:p>
    <w:p>
      <w:pPr>
        <w:ind w:firstLine="640"/>
        <w:rPr>
          <w:rFonts w:ascii="仿宋" w:hAnsi="仿宋" w:cs="仿宋_GB2312"/>
          <w:sz w:val="32"/>
          <w:szCs w:val="32"/>
        </w:rPr>
      </w:pPr>
      <w:r>
        <w:rPr>
          <w:rFonts w:hint="eastAsia" w:ascii="仿宋" w:hAnsi="仿宋" w:cs="仿宋_GB2312"/>
          <w:sz w:val="32"/>
          <w:szCs w:val="32"/>
        </w:rPr>
        <w:t>1.评价情况：此次项目评价通过了项目决策、项目过程、项目产出、项目效益、满意度5项指标，围绕绩效评价指标体系，对该项目绩效进行了客观、全面的评价。最终评价结果为93.91分，评价等级为优。</w:t>
      </w:r>
    </w:p>
    <w:tbl>
      <w:tblPr>
        <w:tblStyle w:val="13"/>
        <w:tblW w:w="10420" w:type="dxa"/>
        <w:tblInd w:w="93" w:type="dxa"/>
        <w:tblLayout w:type="autofit"/>
        <w:tblCellMar>
          <w:top w:w="0" w:type="dxa"/>
          <w:left w:w="108" w:type="dxa"/>
          <w:bottom w:w="0" w:type="dxa"/>
          <w:right w:w="108" w:type="dxa"/>
        </w:tblCellMar>
      </w:tblPr>
      <w:tblGrid>
        <w:gridCol w:w="1020"/>
        <w:gridCol w:w="1500"/>
        <w:gridCol w:w="1720"/>
        <w:gridCol w:w="540"/>
        <w:gridCol w:w="4560"/>
        <w:gridCol w:w="1080"/>
      </w:tblGrid>
      <w:tr>
        <w:trPr>
          <w:trHeight w:val="735" w:hRule="atLeast"/>
        </w:trPr>
        <w:tc>
          <w:tcPr>
            <w:tcW w:w="10420" w:type="dxa"/>
            <w:gridSpan w:val="6"/>
            <w:tcBorders>
              <w:top w:val="nil"/>
              <w:left w:val="nil"/>
              <w:bottom w:val="nil"/>
              <w:right w:val="nil"/>
            </w:tcBorders>
            <w:shd w:val="clear" w:color="auto" w:fill="auto"/>
            <w:vAlign w:val="center"/>
          </w:tcPr>
          <w:p>
            <w:pPr>
              <w:widowControl/>
              <w:spacing w:line="240" w:lineRule="auto"/>
              <w:ind w:firstLine="880" w:firstLineChars="0"/>
              <w:jc w:val="center"/>
              <w:rPr>
                <w:rFonts w:ascii="方正小标宋简体" w:hAnsi="宋体" w:eastAsia="方正小标宋简体" w:cs="宋体"/>
                <w:b/>
                <w:bCs/>
                <w:color w:val="000000"/>
                <w:kern w:val="0"/>
                <w:sz w:val="44"/>
                <w:szCs w:val="44"/>
              </w:rPr>
            </w:pPr>
            <w:r>
              <w:rPr>
                <w:rFonts w:hint="eastAsia" w:ascii="方正小标宋简体" w:hAnsi="宋体" w:eastAsia="方正小标宋简体" w:cs="宋体"/>
                <w:b/>
                <w:bCs/>
                <w:color w:val="000000"/>
                <w:kern w:val="0"/>
                <w:sz w:val="44"/>
                <w:szCs w:val="44"/>
              </w:rPr>
              <w:t>项目支出绩效评分表</w:t>
            </w:r>
          </w:p>
        </w:tc>
      </w:tr>
      <w:tr>
        <w:tblPrEx>
          <w:tblCellMar>
            <w:top w:w="0" w:type="dxa"/>
            <w:left w:w="108" w:type="dxa"/>
            <w:bottom w:w="0" w:type="dxa"/>
            <w:right w:w="108" w:type="dxa"/>
          </w:tblCellMar>
        </w:tblPrEx>
        <w:trPr>
          <w:trHeight w:val="390" w:hRule="atLeast"/>
        </w:trPr>
        <w:tc>
          <w:tcPr>
            <w:tcW w:w="10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一级</w:t>
            </w:r>
          </w:p>
        </w:tc>
        <w:tc>
          <w:tcPr>
            <w:tcW w:w="150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二级指标</w:t>
            </w:r>
          </w:p>
        </w:tc>
        <w:tc>
          <w:tcPr>
            <w:tcW w:w="172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三级指标</w:t>
            </w:r>
          </w:p>
        </w:tc>
        <w:tc>
          <w:tcPr>
            <w:tcW w:w="5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分值权重</w:t>
            </w:r>
          </w:p>
        </w:tc>
        <w:tc>
          <w:tcPr>
            <w:tcW w:w="456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评分标准</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评价</w:t>
            </w:r>
          </w:p>
        </w:tc>
      </w:tr>
      <w:tr>
        <w:tblPrEx>
          <w:tblCellMar>
            <w:top w:w="0" w:type="dxa"/>
            <w:left w:w="108" w:type="dxa"/>
            <w:bottom w:w="0" w:type="dxa"/>
            <w:right w:w="108" w:type="dxa"/>
          </w:tblCellMar>
        </w:tblPrEx>
        <w:trPr>
          <w:trHeight w:val="390" w:hRule="atLeast"/>
        </w:trPr>
        <w:tc>
          <w:tcPr>
            <w:tcW w:w="1020"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指标</w:t>
            </w: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黑体" w:hAnsi="黑体" w:eastAsia="黑体" w:cs="宋体"/>
                <w:color w:val="000000"/>
                <w:kern w:val="0"/>
                <w:sz w:val="21"/>
                <w:szCs w:val="21"/>
              </w:rPr>
            </w:pPr>
          </w:p>
        </w:tc>
        <w:tc>
          <w:tcPr>
            <w:tcW w:w="1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黑体" w:hAnsi="黑体" w:eastAsia="黑体" w:cs="宋体"/>
                <w:color w:val="000000"/>
                <w:kern w:val="0"/>
                <w:sz w:val="21"/>
                <w:szCs w:val="21"/>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黑体" w:hAnsi="黑体" w:eastAsia="黑体" w:cs="宋体"/>
                <w:color w:val="000000"/>
                <w:kern w:val="0"/>
                <w:sz w:val="21"/>
                <w:szCs w:val="21"/>
              </w:rPr>
            </w:pPr>
          </w:p>
        </w:tc>
        <w:tc>
          <w:tcPr>
            <w:tcW w:w="4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黑体" w:hAnsi="黑体" w:eastAsia="黑体" w:cs="宋体"/>
                <w:color w:val="000000"/>
                <w:kern w:val="0"/>
                <w:sz w:val="21"/>
                <w:szCs w:val="21"/>
              </w:rPr>
            </w:pP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得分</w:t>
            </w:r>
          </w:p>
        </w:tc>
      </w:tr>
      <w:tr>
        <w:tblPrEx>
          <w:tblCellMar>
            <w:top w:w="0" w:type="dxa"/>
            <w:left w:w="108" w:type="dxa"/>
            <w:bottom w:w="0" w:type="dxa"/>
            <w:right w:w="108" w:type="dxa"/>
          </w:tblCellMar>
        </w:tblPrEx>
        <w:trPr>
          <w:trHeight w:val="390" w:hRule="atLeast"/>
        </w:trPr>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决策　</w:t>
            </w:r>
          </w:p>
        </w:tc>
        <w:tc>
          <w:tcPr>
            <w:tcW w:w="15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项目立项　</w:t>
            </w: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立项依据</w:t>
            </w:r>
            <w:r>
              <w:rPr>
                <w:rFonts w:hint="eastAsia" w:ascii="方正书宋简体" w:hAnsi="宋体" w:eastAsia="方正书宋简体" w:cs="宋体"/>
                <w:color w:val="000000"/>
                <w:kern w:val="0"/>
                <w:sz w:val="21"/>
                <w:szCs w:val="21"/>
              </w:rPr>
              <w:br w:type="textWrapping"/>
            </w:r>
            <w:r>
              <w:rPr>
                <w:rFonts w:hint="eastAsia" w:ascii="方正书宋简体" w:hAnsi="宋体" w:eastAsia="方正书宋简体" w:cs="宋体"/>
                <w:color w:val="000000"/>
                <w:kern w:val="0"/>
                <w:sz w:val="21"/>
                <w:szCs w:val="21"/>
              </w:rPr>
              <w:t>充分性</w:t>
            </w:r>
          </w:p>
        </w:tc>
        <w:tc>
          <w:tcPr>
            <w:tcW w:w="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1、项目立项是否符合国家法律法规、国民经济发展规划和相关政策（2分）</w:t>
            </w:r>
            <w:r>
              <w:rPr>
                <w:rFonts w:hint="eastAsia" w:ascii="方正书宋简体" w:hAnsi="宋体" w:eastAsia="方正书宋简体" w:cs="宋体"/>
                <w:color w:val="000000"/>
                <w:kern w:val="0"/>
                <w:sz w:val="18"/>
                <w:szCs w:val="18"/>
              </w:rPr>
              <w:br w:type="textWrapping"/>
            </w:r>
            <w:r>
              <w:rPr>
                <w:rFonts w:hint="eastAsia" w:ascii="方正书宋简体" w:hAnsi="宋体" w:eastAsia="方正书宋简体" w:cs="宋体"/>
                <w:color w:val="000000"/>
                <w:kern w:val="0"/>
                <w:sz w:val="18"/>
                <w:szCs w:val="18"/>
              </w:rPr>
              <w:t>2、项目立项是否与部门职责范围相符，属于部门履职所需（1分）</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r>
      <w:tr>
        <w:tblPrEx>
          <w:tblCellMar>
            <w:top w:w="0" w:type="dxa"/>
            <w:left w:w="108" w:type="dxa"/>
            <w:bottom w:w="0" w:type="dxa"/>
            <w:right w:w="108" w:type="dxa"/>
          </w:tblCellMar>
        </w:tblPrEx>
        <w:trPr>
          <w:trHeight w:val="63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54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45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立项程序</w:t>
            </w:r>
            <w:r>
              <w:rPr>
                <w:rFonts w:hint="eastAsia" w:ascii="方正书宋简体" w:hAnsi="宋体" w:eastAsia="方正书宋简体" w:cs="宋体"/>
                <w:color w:val="000000"/>
                <w:kern w:val="0"/>
                <w:sz w:val="21"/>
                <w:szCs w:val="21"/>
              </w:rPr>
              <w:br w:type="textWrapping"/>
            </w:r>
            <w:r>
              <w:rPr>
                <w:rFonts w:hint="eastAsia" w:ascii="方正书宋简体" w:hAnsi="宋体" w:eastAsia="方正书宋简体" w:cs="宋体"/>
                <w:color w:val="000000"/>
                <w:kern w:val="0"/>
                <w:sz w:val="21"/>
                <w:szCs w:val="21"/>
              </w:rPr>
              <w:t>规范性</w:t>
            </w:r>
          </w:p>
        </w:tc>
        <w:tc>
          <w:tcPr>
            <w:tcW w:w="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c>
          <w:tcPr>
            <w:tcW w:w="45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1、项目是否按照规定的程序申请设立（1分）</w:t>
            </w:r>
            <w:r>
              <w:rPr>
                <w:rFonts w:hint="eastAsia" w:ascii="方正书宋简体" w:hAnsi="宋体" w:eastAsia="方正书宋简体" w:cs="宋体"/>
                <w:color w:val="000000"/>
                <w:kern w:val="0"/>
                <w:sz w:val="18"/>
                <w:szCs w:val="18"/>
              </w:rPr>
              <w:br w:type="textWrapping"/>
            </w:r>
            <w:r>
              <w:rPr>
                <w:rFonts w:hint="eastAsia" w:ascii="方正书宋简体" w:hAnsi="宋体" w:eastAsia="方正书宋简体" w:cs="宋体"/>
                <w:color w:val="000000"/>
                <w:kern w:val="0"/>
                <w:sz w:val="18"/>
                <w:szCs w:val="18"/>
              </w:rPr>
              <w:t>2、是否经过必要的调研和集体决策（1分）</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r>
      <w:tr>
        <w:tblPrEx>
          <w:tblCellMar>
            <w:top w:w="0" w:type="dxa"/>
            <w:left w:w="108" w:type="dxa"/>
            <w:bottom w:w="0" w:type="dxa"/>
            <w:right w:w="108" w:type="dxa"/>
          </w:tblCellMar>
        </w:tblPrEx>
        <w:trPr>
          <w:trHeight w:val="312"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54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45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绩效目标　</w:t>
            </w: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绩效目标</w:t>
            </w:r>
            <w:r>
              <w:rPr>
                <w:rFonts w:hint="eastAsia" w:ascii="方正书宋简体" w:hAnsi="宋体" w:eastAsia="方正书宋简体" w:cs="宋体"/>
                <w:color w:val="000000"/>
                <w:kern w:val="0"/>
                <w:sz w:val="21"/>
                <w:szCs w:val="21"/>
              </w:rPr>
              <w:br w:type="textWrapping"/>
            </w:r>
            <w:r>
              <w:rPr>
                <w:rFonts w:hint="eastAsia" w:ascii="方正书宋简体" w:hAnsi="宋体" w:eastAsia="方正书宋简体" w:cs="宋体"/>
                <w:color w:val="000000"/>
                <w:kern w:val="0"/>
                <w:sz w:val="21"/>
                <w:szCs w:val="21"/>
              </w:rPr>
              <w:t>合理性</w:t>
            </w:r>
          </w:p>
        </w:tc>
        <w:tc>
          <w:tcPr>
            <w:tcW w:w="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1、项目是否有绩效目标（2分）</w:t>
            </w:r>
            <w:r>
              <w:rPr>
                <w:rFonts w:hint="eastAsia" w:ascii="方正书宋简体" w:hAnsi="宋体" w:eastAsia="方正书宋简体" w:cs="宋体"/>
                <w:color w:val="000000"/>
                <w:kern w:val="0"/>
                <w:sz w:val="18"/>
                <w:szCs w:val="18"/>
              </w:rPr>
              <w:br w:type="textWrapping"/>
            </w:r>
            <w:r>
              <w:rPr>
                <w:rFonts w:hint="eastAsia" w:ascii="方正书宋简体" w:hAnsi="宋体" w:eastAsia="方正书宋简体" w:cs="宋体"/>
                <w:color w:val="000000"/>
                <w:kern w:val="0"/>
                <w:sz w:val="18"/>
                <w:szCs w:val="18"/>
              </w:rPr>
              <w:t>2、项目绩效目标与实际工作内容是否具有相关性（1分）</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54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45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绩效指标</w:t>
            </w: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绩效指标</w:t>
            </w:r>
            <w:r>
              <w:rPr>
                <w:rFonts w:hint="eastAsia" w:ascii="方正书宋简体" w:hAnsi="宋体" w:eastAsia="方正书宋简体" w:cs="宋体"/>
                <w:color w:val="000000"/>
                <w:kern w:val="0"/>
                <w:sz w:val="21"/>
                <w:szCs w:val="21"/>
              </w:rPr>
              <w:br w:type="textWrapping"/>
            </w:r>
            <w:r>
              <w:rPr>
                <w:rFonts w:hint="eastAsia" w:ascii="方正书宋简体" w:hAnsi="宋体" w:eastAsia="方正书宋简体" w:cs="宋体"/>
                <w:color w:val="000000"/>
                <w:kern w:val="0"/>
                <w:sz w:val="21"/>
                <w:szCs w:val="21"/>
              </w:rPr>
              <w:t>明确性</w:t>
            </w:r>
          </w:p>
        </w:tc>
        <w:tc>
          <w:tcPr>
            <w:tcW w:w="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1、是否将项目绩效目标细化分解为具体的绩效指标（2分）</w:t>
            </w:r>
            <w:r>
              <w:rPr>
                <w:rFonts w:hint="eastAsia" w:ascii="方正书宋简体" w:hAnsi="宋体" w:eastAsia="方正书宋简体" w:cs="宋体"/>
                <w:color w:val="000000"/>
                <w:kern w:val="0"/>
                <w:sz w:val="18"/>
                <w:szCs w:val="18"/>
              </w:rPr>
              <w:br w:type="textWrapping"/>
            </w:r>
            <w:r>
              <w:rPr>
                <w:rFonts w:hint="eastAsia" w:ascii="方正书宋简体" w:hAnsi="宋体" w:eastAsia="方正书宋简体" w:cs="宋体"/>
                <w:color w:val="000000"/>
                <w:kern w:val="0"/>
                <w:sz w:val="18"/>
                <w:szCs w:val="18"/>
              </w:rPr>
              <w:t>2、是否通过清晰、可衡量的指标值予以体现（1分）</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r>
      <w:tr>
        <w:tblPrEx>
          <w:tblCellMar>
            <w:top w:w="0" w:type="dxa"/>
            <w:left w:w="108" w:type="dxa"/>
            <w:bottom w:w="0" w:type="dxa"/>
            <w:right w:w="108" w:type="dxa"/>
          </w:tblCellMar>
        </w:tblPrEx>
        <w:trPr>
          <w:trHeight w:val="615"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54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45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r>
      <w:tr>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资金投入</w:t>
            </w: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预算编制</w:t>
            </w:r>
            <w:r>
              <w:rPr>
                <w:rFonts w:hint="eastAsia" w:ascii="方正书宋简体" w:hAnsi="宋体" w:eastAsia="方正书宋简体" w:cs="宋体"/>
                <w:color w:val="000000"/>
                <w:kern w:val="0"/>
                <w:sz w:val="21"/>
                <w:szCs w:val="21"/>
              </w:rPr>
              <w:br w:type="textWrapping"/>
            </w:r>
            <w:r>
              <w:rPr>
                <w:rFonts w:hint="eastAsia" w:ascii="方正书宋简体" w:hAnsi="宋体" w:eastAsia="方正书宋简体" w:cs="宋体"/>
                <w:color w:val="000000"/>
                <w:kern w:val="0"/>
                <w:sz w:val="21"/>
                <w:szCs w:val="21"/>
              </w:rPr>
              <w:t>科学性</w:t>
            </w:r>
          </w:p>
        </w:tc>
        <w:tc>
          <w:tcPr>
            <w:tcW w:w="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1、预算内容与项目内容是否匹配（2分）</w:t>
            </w:r>
            <w:r>
              <w:rPr>
                <w:rFonts w:hint="eastAsia" w:ascii="方正书宋简体" w:hAnsi="宋体" w:eastAsia="方正书宋简体" w:cs="宋体"/>
                <w:color w:val="000000"/>
                <w:kern w:val="0"/>
                <w:sz w:val="18"/>
                <w:szCs w:val="18"/>
              </w:rPr>
              <w:br w:type="textWrapping"/>
            </w:r>
            <w:r>
              <w:rPr>
                <w:rFonts w:hint="eastAsia" w:ascii="方正书宋简体" w:hAnsi="宋体" w:eastAsia="方正书宋简体" w:cs="宋体"/>
                <w:color w:val="000000"/>
                <w:kern w:val="0"/>
                <w:sz w:val="18"/>
                <w:szCs w:val="18"/>
              </w:rPr>
              <w:t>2、预算额度测算依据是否充分，是否按照标准编制（1分）</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54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45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资金分配</w:t>
            </w:r>
            <w:r>
              <w:rPr>
                <w:rFonts w:hint="eastAsia" w:ascii="方正书宋简体" w:hAnsi="宋体" w:eastAsia="方正书宋简体" w:cs="宋体"/>
                <w:color w:val="000000"/>
                <w:kern w:val="0"/>
                <w:sz w:val="21"/>
                <w:szCs w:val="21"/>
              </w:rPr>
              <w:br w:type="textWrapping"/>
            </w:r>
            <w:r>
              <w:rPr>
                <w:rFonts w:hint="eastAsia" w:ascii="方正书宋简体" w:hAnsi="宋体" w:eastAsia="方正书宋简体" w:cs="宋体"/>
                <w:color w:val="000000"/>
                <w:kern w:val="0"/>
                <w:sz w:val="21"/>
                <w:szCs w:val="21"/>
              </w:rPr>
              <w:t>合理性</w:t>
            </w:r>
          </w:p>
        </w:tc>
        <w:tc>
          <w:tcPr>
            <w:tcW w:w="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1、预算资金分配依据是否充分（2分）</w:t>
            </w:r>
            <w:r>
              <w:rPr>
                <w:rFonts w:hint="eastAsia" w:ascii="方正书宋简体" w:hAnsi="宋体" w:eastAsia="方正书宋简体" w:cs="宋体"/>
                <w:color w:val="000000"/>
                <w:kern w:val="0"/>
                <w:sz w:val="18"/>
                <w:szCs w:val="18"/>
              </w:rPr>
              <w:br w:type="textWrapping"/>
            </w:r>
            <w:r>
              <w:rPr>
                <w:rFonts w:hint="eastAsia" w:ascii="方正书宋简体" w:hAnsi="宋体" w:eastAsia="方正书宋简体" w:cs="宋体"/>
                <w:color w:val="000000"/>
                <w:kern w:val="0"/>
                <w:sz w:val="18"/>
                <w:szCs w:val="18"/>
              </w:rPr>
              <w:t>2、资金分配额度是否合理，与项目单位或地方实际是否相适应（1分）</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54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45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r>
      <w:tr>
        <w:tblPrEx>
          <w:tblCellMar>
            <w:top w:w="0" w:type="dxa"/>
            <w:left w:w="108" w:type="dxa"/>
            <w:bottom w:w="0" w:type="dxa"/>
            <w:right w:w="108" w:type="dxa"/>
          </w:tblCellMar>
        </w:tblPrEx>
        <w:trPr>
          <w:trHeight w:val="660" w:hRule="atLeast"/>
        </w:trPr>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过程</w:t>
            </w:r>
          </w:p>
        </w:tc>
        <w:tc>
          <w:tcPr>
            <w:tcW w:w="15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资金管理</w:t>
            </w: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资金到位率</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4</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资金到位率=（实际到位资金/预算资金）×100%。（4分）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4</w:t>
            </w:r>
          </w:p>
        </w:tc>
      </w:tr>
      <w:tr>
        <w:tblPrEx>
          <w:tblCellMar>
            <w:top w:w="0" w:type="dxa"/>
            <w:left w:w="108" w:type="dxa"/>
            <w:bottom w:w="0" w:type="dxa"/>
            <w:right w:w="108" w:type="dxa"/>
          </w:tblCellMar>
        </w:tblPrEx>
        <w:trPr>
          <w:trHeight w:val="81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预算执行率</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4</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预算资金执行率=（下拨至项目最终用款单位的资金额度÷项目年度预算安排资金）×100%，按比例扣分（4分）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3.52</w:t>
            </w: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资金管理</w:t>
            </w: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资金使用</w:t>
            </w:r>
            <w:r>
              <w:rPr>
                <w:rFonts w:hint="eastAsia" w:ascii="方正书宋简体" w:hAnsi="宋体" w:eastAsia="方正书宋简体" w:cs="宋体"/>
                <w:color w:val="000000"/>
                <w:kern w:val="0"/>
                <w:sz w:val="21"/>
                <w:szCs w:val="21"/>
              </w:rPr>
              <w:br w:type="textWrapping"/>
            </w:r>
            <w:r>
              <w:rPr>
                <w:rFonts w:hint="eastAsia" w:ascii="方正书宋简体" w:hAnsi="宋体" w:eastAsia="方正书宋简体" w:cs="宋体"/>
                <w:color w:val="000000"/>
                <w:kern w:val="0"/>
                <w:sz w:val="21"/>
                <w:szCs w:val="21"/>
              </w:rPr>
              <w:t>合规性</w:t>
            </w:r>
          </w:p>
        </w:tc>
        <w:tc>
          <w:tcPr>
            <w:tcW w:w="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c>
          <w:tcPr>
            <w:tcW w:w="45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1、是否符合国家财经法规和财务管理制度以及有关专项资金管理办法的规定（1分）</w:t>
            </w:r>
            <w:r>
              <w:rPr>
                <w:rFonts w:hint="eastAsia" w:ascii="方正书宋简体" w:hAnsi="宋体" w:eastAsia="方正书宋简体" w:cs="宋体"/>
                <w:color w:val="000000"/>
                <w:kern w:val="0"/>
                <w:sz w:val="18"/>
                <w:szCs w:val="18"/>
              </w:rPr>
              <w:br w:type="textWrapping"/>
            </w:r>
            <w:r>
              <w:rPr>
                <w:rFonts w:hint="eastAsia" w:ascii="方正书宋简体" w:hAnsi="宋体" w:eastAsia="方正书宋简体" w:cs="宋体"/>
                <w:color w:val="000000"/>
                <w:kern w:val="0"/>
                <w:sz w:val="18"/>
                <w:szCs w:val="18"/>
              </w:rPr>
              <w:t>2、资金的拨付是否有完整的审批程序和手续（1分）</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r>
      <w:tr>
        <w:tblPrEx>
          <w:tblCellMar>
            <w:top w:w="0" w:type="dxa"/>
            <w:left w:w="108" w:type="dxa"/>
            <w:bottom w:w="0" w:type="dxa"/>
            <w:right w:w="108" w:type="dxa"/>
          </w:tblCellMar>
        </w:tblPrEx>
        <w:trPr>
          <w:trHeight w:val="9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54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45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组织实施</w:t>
            </w: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管理制度</w:t>
            </w:r>
            <w:r>
              <w:rPr>
                <w:rFonts w:hint="eastAsia" w:ascii="方正书宋简体" w:hAnsi="宋体" w:eastAsia="方正书宋简体" w:cs="宋体"/>
                <w:color w:val="000000"/>
                <w:kern w:val="0"/>
                <w:sz w:val="21"/>
                <w:szCs w:val="21"/>
              </w:rPr>
              <w:br w:type="textWrapping"/>
            </w:r>
            <w:r>
              <w:rPr>
                <w:rFonts w:hint="eastAsia" w:ascii="方正书宋简体" w:hAnsi="宋体" w:eastAsia="方正书宋简体" w:cs="宋体"/>
                <w:color w:val="000000"/>
                <w:kern w:val="0"/>
                <w:sz w:val="21"/>
                <w:szCs w:val="21"/>
              </w:rPr>
              <w:t>健全性</w:t>
            </w:r>
          </w:p>
        </w:tc>
        <w:tc>
          <w:tcPr>
            <w:tcW w:w="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c>
          <w:tcPr>
            <w:tcW w:w="45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1、是否已制定或具有相应的财务和业务管理制度（1分）</w:t>
            </w:r>
            <w:r>
              <w:rPr>
                <w:rFonts w:hint="eastAsia" w:ascii="方正书宋简体" w:hAnsi="宋体" w:eastAsia="方正书宋简体" w:cs="宋体"/>
                <w:color w:val="000000"/>
                <w:kern w:val="0"/>
                <w:sz w:val="18"/>
                <w:szCs w:val="18"/>
              </w:rPr>
              <w:br w:type="textWrapping"/>
            </w:r>
            <w:r>
              <w:rPr>
                <w:rFonts w:hint="eastAsia" w:ascii="方正书宋简体" w:hAnsi="宋体" w:eastAsia="方正书宋简体" w:cs="宋体"/>
                <w:color w:val="000000"/>
                <w:kern w:val="0"/>
                <w:sz w:val="18"/>
                <w:szCs w:val="18"/>
              </w:rPr>
              <w:t>2、财务和业务管理制度是否合法、合规、完整（1分）</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r>
      <w:tr>
        <w:tblPrEx>
          <w:tblCellMar>
            <w:top w:w="0" w:type="dxa"/>
            <w:left w:w="108" w:type="dxa"/>
            <w:bottom w:w="0" w:type="dxa"/>
            <w:right w:w="108" w:type="dxa"/>
          </w:tblCellMar>
        </w:tblPrEx>
        <w:trPr>
          <w:trHeight w:val="63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54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45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r>
      <w:tr>
        <w:tblPrEx>
          <w:tblCellMar>
            <w:top w:w="0" w:type="dxa"/>
            <w:left w:w="108" w:type="dxa"/>
            <w:bottom w:w="0" w:type="dxa"/>
            <w:right w:w="108" w:type="dxa"/>
          </w:tblCellMar>
        </w:tblPrEx>
        <w:trPr>
          <w:trHeight w:val="39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制度执行</w:t>
            </w:r>
            <w:r>
              <w:rPr>
                <w:rFonts w:hint="eastAsia" w:ascii="方正书宋简体" w:hAnsi="宋体" w:eastAsia="方正书宋简体" w:cs="宋体"/>
                <w:color w:val="000000"/>
                <w:kern w:val="0"/>
                <w:sz w:val="21"/>
                <w:szCs w:val="21"/>
              </w:rPr>
              <w:br w:type="textWrapping"/>
            </w:r>
            <w:r>
              <w:rPr>
                <w:rFonts w:hint="eastAsia" w:ascii="方正书宋简体" w:hAnsi="宋体" w:eastAsia="方正书宋简体" w:cs="宋体"/>
                <w:color w:val="000000"/>
                <w:kern w:val="0"/>
                <w:sz w:val="21"/>
                <w:szCs w:val="21"/>
              </w:rPr>
              <w:t>有效性</w:t>
            </w:r>
          </w:p>
        </w:tc>
        <w:tc>
          <w:tcPr>
            <w:tcW w:w="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c>
          <w:tcPr>
            <w:tcW w:w="45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1、是否遵守相关法律法规和相关管理规定（1分）</w:t>
            </w:r>
            <w:r>
              <w:rPr>
                <w:rFonts w:hint="eastAsia" w:ascii="方正书宋简体" w:hAnsi="宋体" w:eastAsia="方正书宋简体" w:cs="宋体"/>
                <w:color w:val="000000"/>
                <w:kern w:val="0"/>
                <w:sz w:val="18"/>
                <w:szCs w:val="18"/>
              </w:rPr>
              <w:br w:type="textWrapping"/>
            </w:r>
            <w:r>
              <w:rPr>
                <w:rFonts w:hint="eastAsia" w:ascii="方正书宋简体" w:hAnsi="宋体" w:eastAsia="方正书宋简体" w:cs="宋体"/>
                <w:color w:val="000000"/>
                <w:kern w:val="0"/>
                <w:sz w:val="18"/>
                <w:szCs w:val="18"/>
              </w:rPr>
              <w:t>2、项目合同书、验收报告、技术鉴定等资料是否齐全并及时归档（1分）</w:t>
            </w:r>
          </w:p>
        </w:tc>
        <w:tc>
          <w:tcPr>
            <w:tcW w:w="10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1</w:t>
            </w:r>
          </w:p>
        </w:tc>
      </w:tr>
      <w:tr>
        <w:tblPrEx>
          <w:tblCellMar>
            <w:top w:w="0" w:type="dxa"/>
            <w:left w:w="108" w:type="dxa"/>
            <w:bottom w:w="0" w:type="dxa"/>
            <w:right w:w="108" w:type="dxa"/>
          </w:tblCellMar>
        </w:tblPrEx>
        <w:trPr>
          <w:trHeight w:val="435"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54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456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18"/>
                <w:szCs w:val="18"/>
              </w:rPr>
            </w:pPr>
          </w:p>
        </w:tc>
        <w:tc>
          <w:tcPr>
            <w:tcW w:w="108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r>
      <w:tr>
        <w:tblPrEx>
          <w:tblCellMar>
            <w:top w:w="0" w:type="dxa"/>
            <w:left w:w="108" w:type="dxa"/>
            <w:bottom w:w="0" w:type="dxa"/>
            <w:right w:w="108" w:type="dxa"/>
          </w:tblCellMar>
        </w:tblPrEx>
        <w:trPr>
          <w:trHeight w:val="990" w:hRule="atLeast"/>
        </w:trPr>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产出</w:t>
            </w:r>
          </w:p>
        </w:tc>
        <w:tc>
          <w:tcPr>
            <w:tcW w:w="15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产出数量</w:t>
            </w: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指标1：食品药品化妆品医疗器械监督抽检项目11462批次</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完成得满分（3分），否则按比例扣分。得分=实际完成批次/目标批次*3分。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2.91</w:t>
            </w:r>
          </w:p>
        </w:tc>
      </w:tr>
      <w:tr>
        <w:tblPrEx>
          <w:tblCellMar>
            <w:top w:w="0" w:type="dxa"/>
            <w:left w:w="108" w:type="dxa"/>
            <w:bottom w:w="0" w:type="dxa"/>
            <w:right w:w="108" w:type="dxa"/>
          </w:tblCellMar>
        </w:tblPrEx>
        <w:trPr>
          <w:trHeight w:val="75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指标2：重点产品抽检项目693批次</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完成得满分（3分），否则按比例扣分。得分=实际完成批次/目标批次*3分。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2.91</w:t>
            </w:r>
          </w:p>
        </w:tc>
      </w:tr>
      <w:tr>
        <w:tblPrEx>
          <w:tblCellMar>
            <w:top w:w="0" w:type="dxa"/>
            <w:left w:w="108" w:type="dxa"/>
            <w:bottom w:w="0" w:type="dxa"/>
            <w:right w:w="108" w:type="dxa"/>
          </w:tblCellMar>
        </w:tblPrEx>
        <w:trPr>
          <w:trHeight w:val="60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指标3：赣昌水产市场快检项目210批次</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完成得满分（3分），否则按比例扣分。得分=实际完成批次/目标批次*3分。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2.73</w:t>
            </w:r>
          </w:p>
        </w:tc>
      </w:tr>
      <w:tr>
        <w:tblPrEx>
          <w:tblCellMar>
            <w:top w:w="0" w:type="dxa"/>
            <w:left w:w="108" w:type="dxa"/>
            <w:bottom w:w="0" w:type="dxa"/>
            <w:right w:w="108" w:type="dxa"/>
          </w:tblCellMar>
        </w:tblPrEx>
        <w:trPr>
          <w:trHeight w:val="90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指标4：南昌深圳农产品中心批发市场食用农产品电子追溯服务1500批次</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完成得满分（3分），否则按比例扣分。得分=实际完成批次/目标批次*3分。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r>
      <w:tr>
        <w:tblPrEx>
          <w:tblCellMar>
            <w:top w:w="0" w:type="dxa"/>
            <w:left w:w="108" w:type="dxa"/>
            <w:bottom w:w="0" w:type="dxa"/>
            <w:right w:w="108" w:type="dxa"/>
          </w:tblCellMar>
        </w:tblPrEx>
        <w:trPr>
          <w:trHeight w:val="675"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指标5：全市食用农产品安全保障水平提升工程1000笔</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完成得满分（3分），否则按比例扣分。得分=实际完成批次/目标批次*3分。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2.82</w:t>
            </w:r>
          </w:p>
        </w:tc>
      </w:tr>
      <w:tr>
        <w:tblPrEx>
          <w:tblCellMar>
            <w:top w:w="0" w:type="dxa"/>
            <w:left w:w="108" w:type="dxa"/>
            <w:bottom w:w="0" w:type="dxa"/>
            <w:right w:w="108" w:type="dxa"/>
          </w:tblCellMar>
        </w:tblPrEx>
        <w:trPr>
          <w:trHeight w:val="54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指标6：新冠疫情防控应急抽检20批次</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完成得满分（3分），否则按比例扣分。得分=实际完成批次/目标批次*3分。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2.85</w:t>
            </w:r>
          </w:p>
        </w:tc>
      </w:tr>
      <w:tr>
        <w:tblPrEx>
          <w:tblCellMar>
            <w:top w:w="0" w:type="dxa"/>
            <w:left w:w="108" w:type="dxa"/>
            <w:bottom w:w="0" w:type="dxa"/>
            <w:right w:w="108" w:type="dxa"/>
          </w:tblCellMar>
        </w:tblPrEx>
        <w:trPr>
          <w:trHeight w:val="90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产出质量</w:t>
            </w: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指标1：各项目责任单位委托的检测机构均具有国家认可的检测资质证明</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是则得分，否则不得分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r>
      <w:tr>
        <w:tblPrEx>
          <w:tblCellMar>
            <w:top w:w="0" w:type="dxa"/>
            <w:left w:w="108" w:type="dxa"/>
            <w:bottom w:w="0" w:type="dxa"/>
            <w:right w:w="108" w:type="dxa"/>
          </w:tblCellMar>
        </w:tblPrEx>
        <w:trPr>
          <w:trHeight w:val="90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指标2：在抽检过程中符合相应的抽样规范，并对要求抽检的区域全部予以覆盖</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是则得分，否则不得分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r>
      <w:tr>
        <w:tblPrEx>
          <w:tblCellMar>
            <w:top w:w="0" w:type="dxa"/>
            <w:left w:w="108" w:type="dxa"/>
            <w:bottom w:w="0" w:type="dxa"/>
            <w:right w:w="108" w:type="dxa"/>
          </w:tblCellMar>
        </w:tblPrEx>
        <w:trPr>
          <w:trHeight w:val="1125"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指标3：委托第三方检测机构检测的，与第三方检测机构签订了委托检测协议或合同。</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是则得分，否则不得分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r>
      <w:tr>
        <w:tblPrEx>
          <w:tblCellMar>
            <w:top w:w="0" w:type="dxa"/>
            <w:left w:w="108" w:type="dxa"/>
            <w:bottom w:w="0" w:type="dxa"/>
            <w:right w:w="108" w:type="dxa"/>
          </w:tblCellMar>
        </w:tblPrEx>
        <w:trPr>
          <w:trHeight w:val="645"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指标4：申请复检后维持原报告结果</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是则得分，否则按比例得分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2.95</w:t>
            </w:r>
          </w:p>
        </w:tc>
      </w:tr>
      <w:tr>
        <w:tblPrEx>
          <w:tblCellMar>
            <w:top w:w="0" w:type="dxa"/>
            <w:left w:w="108" w:type="dxa"/>
            <w:bottom w:w="0" w:type="dxa"/>
            <w:right w:w="108" w:type="dxa"/>
          </w:tblCellMar>
        </w:tblPrEx>
        <w:trPr>
          <w:trHeight w:val="45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指标5：形成分析报告</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是则得分，否则不得分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3</w:t>
            </w:r>
          </w:p>
        </w:tc>
      </w:tr>
      <w:tr>
        <w:tblPrEx>
          <w:tblCellMar>
            <w:top w:w="0" w:type="dxa"/>
            <w:left w:w="108" w:type="dxa"/>
            <w:bottom w:w="0" w:type="dxa"/>
            <w:right w:w="108" w:type="dxa"/>
          </w:tblCellMar>
        </w:tblPrEx>
        <w:trPr>
          <w:trHeight w:val="45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tcBorders>
              <w:top w:val="nil"/>
              <w:left w:val="nil"/>
              <w:bottom w:val="nil"/>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产出时效</w:t>
            </w: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指标1：抽检截至年底</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5</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达成得满分，否则按比例扣分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5</w:t>
            </w:r>
          </w:p>
        </w:tc>
      </w:tr>
      <w:tr>
        <w:tblPrEx>
          <w:tblCellMar>
            <w:top w:w="0" w:type="dxa"/>
            <w:left w:w="108" w:type="dxa"/>
            <w:bottom w:w="0" w:type="dxa"/>
            <w:right w:w="108" w:type="dxa"/>
          </w:tblCellMar>
        </w:tblPrEx>
        <w:trPr>
          <w:trHeight w:val="90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产出成本</w:t>
            </w: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指标1：食品药品化妆品医疗器械监督抽检控制成本在1500上下5%浮动</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是则得分，否则按比例得分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1.5</w:t>
            </w:r>
          </w:p>
        </w:tc>
      </w:tr>
      <w:tr>
        <w:tblPrEx>
          <w:tblCellMar>
            <w:top w:w="0" w:type="dxa"/>
            <w:left w:w="108" w:type="dxa"/>
            <w:bottom w:w="0" w:type="dxa"/>
            <w:right w:w="108" w:type="dxa"/>
          </w:tblCellMar>
        </w:tblPrEx>
        <w:trPr>
          <w:trHeight w:val="90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指标2：赣昌水产品批发市场食用农产品日常快速检测控制成本在141上下5%浮动</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是则得分，否则按比例得分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r>
      <w:tr>
        <w:tblPrEx>
          <w:tblCellMar>
            <w:top w:w="0" w:type="dxa"/>
            <w:left w:w="108" w:type="dxa"/>
            <w:bottom w:w="0" w:type="dxa"/>
            <w:right w:w="108" w:type="dxa"/>
          </w:tblCellMar>
        </w:tblPrEx>
        <w:trPr>
          <w:trHeight w:val="1125"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指标3：深圳农产品中心批发市场食用农产品日常快速检测控制成本在180上下5%浮动</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是则得分，否则按比例得分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1.7</w:t>
            </w:r>
          </w:p>
        </w:tc>
      </w:tr>
      <w:tr>
        <w:tblPrEx>
          <w:tblCellMar>
            <w:top w:w="0" w:type="dxa"/>
            <w:left w:w="108" w:type="dxa"/>
            <w:bottom w:w="0" w:type="dxa"/>
            <w:right w:w="108" w:type="dxa"/>
          </w:tblCellMar>
        </w:tblPrEx>
        <w:trPr>
          <w:trHeight w:val="1125"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指标4：深圳农产品中心批发市场食用农产品电子追溯服务控制成本在550上下5%浮动</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是则得分，否则按比例得分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1.5</w:t>
            </w:r>
          </w:p>
        </w:tc>
      </w:tr>
      <w:tr>
        <w:tblPrEx>
          <w:tblCellMar>
            <w:top w:w="0" w:type="dxa"/>
            <w:left w:w="108" w:type="dxa"/>
            <w:bottom w:w="0" w:type="dxa"/>
            <w:right w:w="108" w:type="dxa"/>
          </w:tblCellMar>
        </w:tblPrEx>
        <w:trPr>
          <w:trHeight w:val="135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50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指标5：食品药品检测能力建设和抽检工作及新冠肺炎疫情防控应急抽检经费等项目控制成本在229上下5%浮动</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2</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是则得分，否则按比例得分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1</w:t>
            </w:r>
          </w:p>
        </w:tc>
      </w:tr>
      <w:tr>
        <w:tblPrEx>
          <w:tblCellMar>
            <w:top w:w="0" w:type="dxa"/>
            <w:left w:w="108" w:type="dxa"/>
            <w:bottom w:w="0" w:type="dxa"/>
            <w:right w:w="108" w:type="dxa"/>
          </w:tblCellMar>
        </w:tblPrEx>
        <w:trPr>
          <w:trHeight w:val="675" w:hRule="atLeast"/>
        </w:trPr>
        <w:tc>
          <w:tcPr>
            <w:tcW w:w="10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ascii="宋体" w:hAnsi="宋体" w:eastAsia="宋体" w:cs="宋体"/>
                <w:color w:val="000000"/>
                <w:kern w:val="0"/>
                <w:sz w:val="22"/>
              </w:rPr>
            </w:pPr>
            <w:r>
              <w:rPr>
                <w:rFonts w:hint="eastAsia" w:ascii="宋体" w:hAnsi="宋体" w:eastAsia="宋体" w:cs="宋体"/>
                <w:color w:val="000000"/>
                <w:kern w:val="0"/>
                <w:sz w:val="22"/>
              </w:rPr>
              <w:t>效益</w:t>
            </w:r>
          </w:p>
        </w:tc>
        <w:tc>
          <w:tcPr>
            <w:tcW w:w="1500" w:type="dxa"/>
            <w:vMerge w:val="restart"/>
            <w:tcBorders>
              <w:top w:val="nil"/>
              <w:left w:val="single" w:color="auto" w:sz="4" w:space="0"/>
              <w:bottom w:val="nil"/>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社会效益</w:t>
            </w: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指标1：全年未发生重大产品质量安全事故</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5</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5</w:t>
            </w:r>
          </w:p>
        </w:tc>
      </w:tr>
      <w:tr>
        <w:tblPrEx>
          <w:tblCellMar>
            <w:top w:w="0" w:type="dxa"/>
            <w:left w:w="108" w:type="dxa"/>
            <w:bottom w:w="0" w:type="dxa"/>
            <w:right w:w="108" w:type="dxa"/>
          </w:tblCellMar>
        </w:tblPrEx>
        <w:trPr>
          <w:trHeight w:val="45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2"/>
              </w:rPr>
            </w:pPr>
          </w:p>
        </w:tc>
        <w:tc>
          <w:tcPr>
            <w:tcW w:w="1500" w:type="dxa"/>
            <w:vMerge w:val="continue"/>
            <w:tcBorders>
              <w:top w:val="nil"/>
              <w:left w:val="single" w:color="auto" w:sz="4" w:space="0"/>
              <w:bottom w:val="nil"/>
              <w:right w:val="single" w:color="auto" w:sz="4" w:space="0"/>
            </w:tcBorders>
            <w:vAlign w:val="center"/>
          </w:tcPr>
          <w:p>
            <w:pPr>
              <w:widowControl/>
              <w:spacing w:line="240" w:lineRule="auto"/>
              <w:ind w:firstLine="0" w:firstLineChars="0"/>
              <w:jc w:val="left"/>
              <w:rPr>
                <w:rFonts w:ascii="方正书宋简体" w:hAnsi="宋体" w:eastAsia="方正书宋简体" w:cs="宋体"/>
                <w:color w:val="000000"/>
                <w:kern w:val="0"/>
                <w:sz w:val="21"/>
                <w:szCs w:val="21"/>
              </w:rPr>
            </w:pP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指标2：质量安全知识得到广泛宣传</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5</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5</w:t>
            </w:r>
          </w:p>
        </w:tc>
      </w:tr>
      <w:tr>
        <w:tblPrEx>
          <w:tblCellMar>
            <w:top w:w="0" w:type="dxa"/>
            <w:left w:w="108" w:type="dxa"/>
            <w:bottom w:w="0" w:type="dxa"/>
            <w:right w:w="108" w:type="dxa"/>
          </w:tblCellMar>
        </w:tblPrEx>
        <w:trPr>
          <w:trHeight w:val="900" w:hRule="atLeast"/>
        </w:trPr>
        <w:tc>
          <w:tcPr>
            <w:tcW w:w="10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eastAsia="宋体" w:cs="宋体"/>
                <w:color w:val="000000"/>
                <w:kern w:val="0"/>
                <w:sz w:val="22"/>
              </w:rPr>
            </w:pPr>
          </w:p>
        </w:tc>
        <w:tc>
          <w:tcPr>
            <w:tcW w:w="1500"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可持续效益</w:t>
            </w: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指标1：各部门均建立健全了项目相关制度，且各单位均持续运行</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6</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是则得分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6</w:t>
            </w:r>
          </w:p>
        </w:tc>
      </w:tr>
      <w:tr>
        <w:tblPrEx>
          <w:tblCellMar>
            <w:top w:w="0" w:type="dxa"/>
            <w:left w:w="108" w:type="dxa"/>
            <w:bottom w:w="0" w:type="dxa"/>
            <w:right w:w="108" w:type="dxa"/>
          </w:tblCellMar>
        </w:tblPrEx>
        <w:trPr>
          <w:trHeight w:val="270" w:hRule="atLeast"/>
        </w:trPr>
        <w:tc>
          <w:tcPr>
            <w:tcW w:w="1020" w:type="dxa"/>
            <w:tcBorders>
              <w:top w:val="nil"/>
              <w:left w:val="single" w:color="auto" w:sz="4" w:space="0"/>
              <w:bottom w:val="nil"/>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满意度</w:t>
            </w:r>
          </w:p>
        </w:tc>
        <w:tc>
          <w:tcPr>
            <w:tcW w:w="1500" w:type="dxa"/>
            <w:tcBorders>
              <w:top w:val="nil"/>
              <w:left w:val="nil"/>
              <w:bottom w:val="nil"/>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社会公众或服务对象满意度</w:t>
            </w:r>
          </w:p>
        </w:tc>
        <w:tc>
          <w:tcPr>
            <w:tcW w:w="172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18"/>
                <w:szCs w:val="18"/>
              </w:rPr>
            </w:pPr>
            <w:r>
              <w:rPr>
                <w:rFonts w:hint="eastAsia" w:ascii="方正书宋简体" w:hAnsi="宋体" w:eastAsia="方正书宋简体" w:cs="宋体"/>
                <w:color w:val="000000"/>
                <w:kern w:val="0"/>
                <w:sz w:val="18"/>
                <w:szCs w:val="18"/>
              </w:rPr>
              <w:t>指标1：社会满意度</w:t>
            </w:r>
          </w:p>
        </w:tc>
        <w:tc>
          <w:tcPr>
            <w:tcW w:w="54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5</w:t>
            </w:r>
          </w:p>
        </w:tc>
        <w:tc>
          <w:tcPr>
            <w:tcW w:w="45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达成100%得满分，否则按比例扣分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4.52</w:t>
            </w:r>
          </w:p>
        </w:tc>
      </w:tr>
      <w:tr>
        <w:tblPrEx>
          <w:tblCellMar>
            <w:top w:w="0" w:type="dxa"/>
            <w:left w:w="108" w:type="dxa"/>
            <w:bottom w:w="0" w:type="dxa"/>
            <w:right w:w="108" w:type="dxa"/>
          </w:tblCellMar>
        </w:tblPrEx>
        <w:trPr>
          <w:trHeight w:val="390" w:hRule="atLeast"/>
        </w:trPr>
        <w:tc>
          <w:tcPr>
            <w:tcW w:w="9340"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总分</w:t>
            </w:r>
          </w:p>
        </w:tc>
        <w:tc>
          <w:tcPr>
            <w:tcW w:w="108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方正书宋简体" w:hAnsi="宋体" w:eastAsia="方正书宋简体" w:cs="宋体"/>
                <w:color w:val="000000"/>
                <w:kern w:val="0"/>
                <w:sz w:val="21"/>
                <w:szCs w:val="21"/>
              </w:rPr>
            </w:pPr>
            <w:r>
              <w:rPr>
                <w:rFonts w:hint="eastAsia" w:ascii="方正书宋简体" w:hAnsi="宋体" w:eastAsia="方正书宋简体" w:cs="宋体"/>
                <w:color w:val="000000"/>
                <w:kern w:val="0"/>
                <w:sz w:val="21"/>
                <w:szCs w:val="21"/>
              </w:rPr>
              <w:t>93.91</w:t>
            </w:r>
          </w:p>
        </w:tc>
      </w:tr>
    </w:tbl>
    <w:p>
      <w:pPr>
        <w:ind w:firstLine="640"/>
        <w:rPr>
          <w:rFonts w:ascii="仿宋" w:hAnsi="仿宋" w:cs="仿宋_GB2312"/>
          <w:sz w:val="32"/>
          <w:szCs w:val="32"/>
        </w:rPr>
      </w:pPr>
    </w:p>
    <w:p>
      <w:pPr>
        <w:spacing w:line="240" w:lineRule="auto"/>
        <w:ind w:firstLine="643"/>
        <w:rPr>
          <w:rFonts w:ascii="黑体" w:hAnsi="黑体" w:eastAsia="黑体"/>
          <w:b/>
          <w:bCs/>
          <w:color w:val="FF0000"/>
          <w:sz w:val="32"/>
          <w:szCs w:val="32"/>
        </w:rPr>
      </w:pPr>
      <w:r>
        <w:rPr>
          <w:rFonts w:hint="eastAsia" w:ascii="黑体" w:hAnsi="黑体" w:eastAsia="黑体"/>
          <w:b/>
          <w:bCs/>
          <w:sz w:val="32"/>
          <w:szCs w:val="32"/>
        </w:rPr>
        <w:t>四、绩效评价指标分析情况</w:t>
      </w:r>
      <w:bookmarkEnd w:id="18"/>
      <w:bookmarkStart w:id="19" w:name="_Toc510971211"/>
    </w:p>
    <w:p>
      <w:pPr>
        <w:ind w:firstLine="643"/>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（一）项目决策情况（17分）</w:t>
      </w:r>
    </w:p>
    <w:p>
      <w:pPr>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1．项目立项（5分）</w:t>
      </w:r>
    </w:p>
    <w:p>
      <w:pPr>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（1）立项依据充分性（3分）</w:t>
      </w:r>
    </w:p>
    <w:p>
      <w:pPr>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1、项目立项符合</w:t>
      </w:r>
      <w:r>
        <w:rPr>
          <w:rFonts w:hint="eastAsia" w:ascii="仿宋_GB2312" w:hAnsi="仿宋" w:eastAsia="仿宋_GB2312" w:cs="仿宋"/>
          <w:color w:val="000000"/>
          <w:sz w:val="32"/>
          <w:szCs w:val="32"/>
        </w:rPr>
        <w:t>《中华人民共和国食品安全法》《《中华人民共和国药品管理法》《化妆品卫生监督条例》《医疗器械监督管理条例》《江西省食品小作坊小餐饮小食杂店小摊贩管理条例》等相关法律法规</w:t>
      </w:r>
      <w:r>
        <w:rPr>
          <w:rFonts w:hint="eastAsia" w:ascii="仿宋_GB2312" w:hAnsi="仿宋_GB2312" w:eastAsia="仿宋_GB2312" w:cs="仿宋_GB2312"/>
          <w:bCs/>
          <w:sz w:val="32"/>
          <w:szCs w:val="32"/>
        </w:rPr>
        <w:t>、国民经济发展规划和相关政策，得2分。</w:t>
      </w:r>
    </w:p>
    <w:p>
      <w:pPr>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2、根据市委办公厅 市政府办公厅 关于印发《市市场监督管理局职能配置、内设机构和人员编制规定》的通知（洪办字[2019] 51号）文件，项目立项与部门职责范围相符，属于部门履职所需，得1分。</w:t>
      </w:r>
    </w:p>
    <w:p>
      <w:pPr>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（2）立项程序规范性（2分）</w:t>
      </w:r>
    </w:p>
    <w:p>
      <w:pPr>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 w:eastAsia="仿宋_GB2312"/>
          <w:color w:val="000000"/>
          <w:sz w:val="32"/>
          <w:szCs w:val="32"/>
        </w:rPr>
        <w:t>《2020年南昌市食品药品监督抽检和检测能力建设计划》和《2020年南昌市重点产品监督抽查检验计划》</w:t>
      </w:r>
      <w:r>
        <w:rPr>
          <w:rFonts w:hint="eastAsia" w:ascii="仿宋_GB2312" w:eastAsia="仿宋_GB2312" w:cs="仿宋_GB2312"/>
          <w:color w:val="000000"/>
          <w:sz w:val="32"/>
          <w:szCs w:val="32"/>
        </w:rPr>
        <w:t>已报请市政府同意，</w:t>
      </w:r>
      <w:r>
        <w:rPr>
          <w:rFonts w:hint="eastAsia" w:ascii="仿宋_GB2312" w:hAnsi="仿宋_GB2312" w:eastAsia="仿宋_GB2312" w:cs="仿宋_GB2312"/>
          <w:bCs/>
          <w:sz w:val="32"/>
          <w:szCs w:val="32"/>
        </w:rPr>
        <w:t>项目按照规定的程序申请设立（1分）</w:t>
      </w:r>
    </w:p>
    <w:p>
      <w:pPr>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2、项目经过了必要的调研和集体决策，大额资金支付需上党组会研究通过决定。（1分）</w:t>
      </w:r>
    </w:p>
    <w:p>
      <w:pPr>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2.绩效目标（3分）</w:t>
      </w:r>
    </w:p>
    <w:p>
      <w:pPr>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（1）绩效目标合理性（3分）</w:t>
      </w:r>
    </w:p>
    <w:p>
      <w:pPr>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1、项目有绩效目标（2分）</w:t>
      </w:r>
    </w:p>
    <w:p>
      <w:pPr>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2、项目绩效目标与实际工作内容具有相关性（1分）</w:t>
      </w:r>
    </w:p>
    <w:p>
      <w:pPr>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Calibri" w:hAnsi="Calibri" w:cs="Times New Roman"/>
          <w:b/>
        </w:rPr>
        <w:t xml:space="preserve"> </w:t>
      </w:r>
      <w:r>
        <w:rPr>
          <w:rFonts w:hint="eastAsia" w:ascii="仿宋_GB2312" w:hAnsi="仿宋_GB2312" w:eastAsia="仿宋_GB2312" w:cs="仿宋_GB2312"/>
          <w:b/>
          <w:bCs/>
          <w:sz w:val="32"/>
          <w:szCs w:val="32"/>
        </w:rPr>
        <w:t>绩效指标（3分）</w:t>
      </w:r>
    </w:p>
    <w:p>
      <w:pPr>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（1）绩效指标明确性3分）</w:t>
      </w:r>
    </w:p>
    <w:p>
      <w:pPr>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1、将项目绩效目标细化分解为具体的绩效指标（2分）</w:t>
      </w:r>
    </w:p>
    <w:p>
      <w:pPr>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2、通过清晰、可衡量的指标值予以体现（1分）</w:t>
      </w:r>
    </w:p>
    <w:p>
      <w:pPr>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4.资金投入（6分）</w:t>
      </w:r>
    </w:p>
    <w:p>
      <w:pPr>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（1）预算编制科学性（3分）</w:t>
      </w:r>
    </w:p>
    <w:p>
      <w:pPr>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1、预算内容与项目内容相匹配（2分）</w:t>
      </w:r>
    </w:p>
    <w:p>
      <w:pPr>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2、预算额度测算依据充分，按照标准编制（1分）</w:t>
      </w:r>
    </w:p>
    <w:p>
      <w:pPr>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（2）资金分配合理性（3分）</w:t>
      </w:r>
    </w:p>
    <w:p>
      <w:pPr>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1、预算资金分配依据充分（2分）</w:t>
      </w:r>
    </w:p>
    <w:p>
      <w:pPr>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2、资金分配额度合理，与项目单位或地方实际相适应（1分）</w:t>
      </w:r>
    </w:p>
    <w:p>
      <w:pPr>
        <w:ind w:firstLine="960" w:firstLineChars="300"/>
        <w:rPr>
          <w:rFonts w:ascii="仿宋_GB2312" w:hAnsi="仿宋_GB2312" w:eastAsia="仿宋_GB2312" w:cs="仿宋_GB2312"/>
          <w:bCs/>
          <w:sz w:val="32"/>
          <w:szCs w:val="32"/>
        </w:rPr>
      </w:pPr>
    </w:p>
    <w:p>
      <w:pPr>
        <w:ind w:firstLine="643"/>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（二）项目过程情况（14分）</w:t>
      </w:r>
    </w:p>
    <w:p>
      <w:pPr>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Calibri" w:hAnsi="Calibri" w:cs="Times New Roman"/>
          <w:b/>
        </w:rPr>
        <w:t xml:space="preserve"> </w:t>
      </w:r>
      <w:r>
        <w:rPr>
          <w:rFonts w:hint="eastAsia" w:ascii="仿宋_GB2312" w:hAnsi="仿宋_GB2312" w:eastAsia="仿宋_GB2312" w:cs="仿宋_GB2312"/>
          <w:b/>
          <w:bCs/>
          <w:sz w:val="32"/>
          <w:szCs w:val="32"/>
        </w:rPr>
        <w:t>资金管理（4分）</w:t>
      </w:r>
    </w:p>
    <w:p>
      <w:pPr>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（1）资金到位率（4分）</w:t>
      </w:r>
    </w:p>
    <w:p>
      <w:pPr>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资金到位率=（实际到位资金/预算资金）×100%=2600/2600×100%=100%，得4分。</w:t>
      </w:r>
    </w:p>
    <w:p>
      <w:pPr>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（2）预算执行率（4分）</w:t>
      </w:r>
    </w:p>
    <w:p>
      <w:pPr>
        <w:ind w:firstLine="960" w:firstLineChars="3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预算资金执行率=（下拨至项目最终用款单位的资金额度÷项目年度预算安排资金）×100%=2304.76/2600×100%=88%，得3.52分。</w:t>
      </w:r>
    </w:p>
    <w:tbl>
      <w:tblPr>
        <w:tblStyle w:val="13"/>
        <w:tblW w:w="8665" w:type="dxa"/>
        <w:jc w:val="center"/>
        <w:tblLayout w:type="fixed"/>
        <w:tblCellMar>
          <w:top w:w="0" w:type="dxa"/>
          <w:left w:w="0" w:type="dxa"/>
          <w:bottom w:w="0" w:type="dxa"/>
          <w:right w:w="0" w:type="dxa"/>
        </w:tblCellMar>
      </w:tblPr>
      <w:tblGrid>
        <w:gridCol w:w="3267"/>
        <w:gridCol w:w="1417"/>
        <w:gridCol w:w="1429"/>
        <w:gridCol w:w="1418"/>
        <w:gridCol w:w="1134"/>
      </w:tblGrid>
      <w:tr>
        <w:tblPrEx>
          <w:tblCellMar>
            <w:top w:w="0" w:type="dxa"/>
            <w:left w:w="0" w:type="dxa"/>
            <w:bottom w:w="0" w:type="dxa"/>
            <w:right w:w="0" w:type="dxa"/>
          </w:tblCellMar>
        </w:tblPrEx>
        <w:trPr>
          <w:trHeight w:val="282" w:hRule="atLeast"/>
          <w:jc w:val="center"/>
        </w:trPr>
        <w:tc>
          <w:tcPr>
            <w:tcW w:w="8665" w:type="dxa"/>
            <w:gridSpan w:val="5"/>
            <w:tcBorders>
              <w:top w:val="nil"/>
              <w:left w:val="nil"/>
              <w:bottom w:val="nil"/>
              <w:right w:val="nil"/>
            </w:tcBorders>
          </w:tcPr>
          <w:p>
            <w:pPr>
              <w:widowControl/>
              <w:ind w:firstLine="0" w:firstLineChars="0"/>
              <w:jc w:val="center"/>
              <w:textAlignment w:val="center"/>
              <w:rPr>
                <w:rFonts w:ascii="宋体" w:hAnsi="宋体" w:eastAsia="宋体" w:cs="宋体"/>
                <w:color w:val="000000"/>
                <w:sz w:val="22"/>
              </w:rPr>
            </w:pPr>
            <w:r>
              <w:rPr>
                <w:rFonts w:hint="eastAsia" w:ascii="宋体" w:hAnsi="宋体" w:eastAsia="宋体" w:cs="宋体"/>
                <w:color w:val="000000"/>
                <w:kern w:val="0"/>
                <w:sz w:val="22"/>
              </w:rPr>
              <w:t>表1：项目资金得分汇总表</w:t>
            </w:r>
          </w:p>
        </w:tc>
      </w:tr>
      <w:tr>
        <w:tblPrEx>
          <w:tblCellMar>
            <w:top w:w="0" w:type="dxa"/>
            <w:left w:w="0" w:type="dxa"/>
            <w:bottom w:w="0" w:type="dxa"/>
            <w:right w:w="0" w:type="dxa"/>
          </w:tblCellMar>
        </w:tblPrEx>
        <w:trPr>
          <w:trHeight w:val="564" w:hRule="atLeast"/>
          <w:jc w:val="center"/>
        </w:trPr>
        <w:tc>
          <w:tcPr>
            <w:tcW w:w="3267" w:type="dxa"/>
            <w:vMerge w:val="restart"/>
            <w:tcBorders>
              <w:top w:val="single" w:color="000000" w:sz="4" w:space="0"/>
              <w:left w:val="single" w:color="000000" w:sz="4" w:space="0"/>
              <w:right w:val="single" w:color="000000" w:sz="4" w:space="0"/>
            </w:tcBorders>
            <w:shd w:val="clear" w:color="auto" w:fill="00B0F0"/>
            <w:noWrap/>
            <w:tcMar>
              <w:top w:w="6" w:type="dxa"/>
              <w:left w:w="6" w:type="dxa"/>
              <w:right w:w="6" w:type="dxa"/>
            </w:tcMar>
            <w:vAlign w:val="center"/>
          </w:tcPr>
          <w:p>
            <w:pPr>
              <w:widowControl/>
              <w:ind w:firstLine="0" w:firstLineChars="0"/>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项目名称</w:t>
            </w:r>
          </w:p>
        </w:tc>
        <w:tc>
          <w:tcPr>
            <w:tcW w:w="4264" w:type="dxa"/>
            <w:gridSpan w:val="3"/>
            <w:tcBorders>
              <w:top w:val="single" w:color="000000" w:sz="4" w:space="0"/>
              <w:left w:val="single" w:color="000000" w:sz="4" w:space="0"/>
              <w:bottom w:val="single" w:color="000000" w:sz="4" w:space="0"/>
              <w:right w:val="single" w:color="000000" w:sz="4" w:space="0"/>
            </w:tcBorders>
            <w:shd w:val="clear" w:color="auto" w:fill="00B0F0"/>
            <w:tcMar>
              <w:top w:w="6" w:type="dxa"/>
              <w:left w:w="6" w:type="dxa"/>
              <w:right w:w="6" w:type="dxa"/>
            </w:tcMar>
            <w:vAlign w:val="center"/>
          </w:tcPr>
          <w:p>
            <w:pPr>
              <w:widowControl/>
              <w:ind w:firstLine="0" w:firstLineChars="0"/>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项目资金（</w:t>
            </w:r>
            <w:r>
              <w:rPr>
                <w:rFonts w:ascii="宋体" w:hAnsi="宋体" w:eastAsia="宋体" w:cs="宋体"/>
                <w:color w:val="000000"/>
                <w:kern w:val="0"/>
                <w:sz w:val="22"/>
              </w:rPr>
              <w:t>10</w:t>
            </w:r>
            <w:r>
              <w:rPr>
                <w:rFonts w:hint="eastAsia" w:ascii="宋体" w:hAnsi="宋体" w:eastAsia="宋体" w:cs="宋体"/>
                <w:color w:val="000000"/>
                <w:kern w:val="0"/>
                <w:sz w:val="22"/>
              </w:rPr>
              <w:t>分）</w:t>
            </w:r>
          </w:p>
        </w:tc>
        <w:tc>
          <w:tcPr>
            <w:tcW w:w="1134" w:type="dxa"/>
            <w:vMerge w:val="restart"/>
            <w:tcBorders>
              <w:top w:val="single" w:color="000000" w:sz="4" w:space="0"/>
              <w:left w:val="single" w:color="000000" w:sz="4" w:space="0"/>
              <w:right w:val="single" w:color="000000" w:sz="4" w:space="0"/>
            </w:tcBorders>
            <w:shd w:val="clear" w:color="auto" w:fill="00B0F0"/>
            <w:noWrap/>
            <w:tcMar>
              <w:top w:w="6" w:type="dxa"/>
              <w:left w:w="6" w:type="dxa"/>
              <w:right w:w="6" w:type="dxa"/>
            </w:tcMar>
            <w:vAlign w:val="center"/>
          </w:tcPr>
          <w:p>
            <w:pPr>
              <w:widowControl/>
              <w:ind w:firstLine="0" w:firstLineChars="0"/>
              <w:jc w:val="center"/>
              <w:textAlignment w:val="center"/>
              <w:rPr>
                <w:rFonts w:ascii="宋体" w:hAnsi="宋体" w:eastAsia="宋体" w:cs="宋体"/>
                <w:color w:val="000000"/>
                <w:sz w:val="22"/>
              </w:rPr>
            </w:pPr>
            <w:r>
              <w:rPr>
                <w:rFonts w:hint="eastAsia" w:ascii="宋体" w:hAnsi="宋体" w:eastAsia="宋体" w:cs="宋体"/>
                <w:color w:val="000000"/>
                <w:kern w:val="0"/>
                <w:sz w:val="22"/>
              </w:rPr>
              <w:t>得分小计</w:t>
            </w:r>
          </w:p>
        </w:tc>
      </w:tr>
      <w:tr>
        <w:tblPrEx>
          <w:tblCellMar>
            <w:top w:w="0" w:type="dxa"/>
            <w:left w:w="0" w:type="dxa"/>
            <w:bottom w:w="0" w:type="dxa"/>
            <w:right w:w="0" w:type="dxa"/>
          </w:tblCellMar>
        </w:tblPrEx>
        <w:trPr>
          <w:trHeight w:val="564" w:hRule="atLeast"/>
          <w:jc w:val="center"/>
        </w:trPr>
        <w:tc>
          <w:tcPr>
            <w:tcW w:w="3267" w:type="dxa"/>
            <w:vMerge w:val="continue"/>
            <w:tcBorders>
              <w:left w:val="single" w:color="000000" w:sz="4" w:space="0"/>
              <w:bottom w:val="single" w:color="000000" w:sz="4" w:space="0"/>
              <w:right w:val="single" w:color="000000" w:sz="4" w:space="0"/>
            </w:tcBorders>
            <w:shd w:val="clear" w:color="auto" w:fill="00B0F0"/>
            <w:noWrap/>
            <w:tcMar>
              <w:top w:w="6" w:type="dxa"/>
              <w:left w:w="6" w:type="dxa"/>
              <w:right w:w="6" w:type="dxa"/>
            </w:tcMar>
            <w:vAlign w:val="center"/>
          </w:tcPr>
          <w:p>
            <w:pPr>
              <w:widowControl/>
              <w:ind w:firstLine="440"/>
              <w:jc w:val="center"/>
              <w:textAlignment w:val="center"/>
              <w:rPr>
                <w:rFonts w:ascii="宋体" w:hAnsi="宋体" w:eastAsia="宋体" w:cs="宋体"/>
                <w:color w:val="000000"/>
                <w:kern w:val="0"/>
                <w:sz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00B0F0"/>
            <w:tcMar>
              <w:top w:w="6" w:type="dxa"/>
              <w:left w:w="6" w:type="dxa"/>
              <w:right w:w="6" w:type="dxa"/>
            </w:tcMar>
            <w:vAlign w:val="center"/>
          </w:tcPr>
          <w:p>
            <w:pPr>
              <w:widowControl/>
              <w:ind w:firstLine="0" w:firstLineChars="0"/>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全年预算数（万元）</w:t>
            </w:r>
          </w:p>
        </w:tc>
        <w:tc>
          <w:tcPr>
            <w:tcW w:w="1429" w:type="dxa"/>
            <w:tcBorders>
              <w:top w:val="single" w:color="000000" w:sz="4" w:space="0"/>
              <w:left w:val="single" w:color="000000" w:sz="4" w:space="0"/>
              <w:bottom w:val="single" w:color="000000" w:sz="4" w:space="0"/>
              <w:right w:val="single" w:color="000000" w:sz="4" w:space="0"/>
            </w:tcBorders>
            <w:shd w:val="clear" w:color="auto" w:fill="00B0F0"/>
            <w:tcMar>
              <w:top w:w="6" w:type="dxa"/>
              <w:left w:w="6" w:type="dxa"/>
              <w:right w:w="6" w:type="dxa"/>
            </w:tcMar>
            <w:vAlign w:val="center"/>
          </w:tcPr>
          <w:p>
            <w:pPr>
              <w:widowControl/>
              <w:ind w:firstLine="0" w:firstLineChars="0"/>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全年执行数（万元）</w:t>
            </w:r>
          </w:p>
        </w:tc>
        <w:tc>
          <w:tcPr>
            <w:tcW w:w="1418" w:type="dxa"/>
            <w:tcBorders>
              <w:top w:val="single" w:color="000000" w:sz="4" w:space="0"/>
              <w:left w:val="single" w:color="000000" w:sz="4" w:space="0"/>
              <w:bottom w:val="single" w:color="000000" w:sz="4" w:space="0"/>
              <w:right w:val="single" w:color="000000" w:sz="4" w:space="0"/>
            </w:tcBorders>
            <w:shd w:val="clear" w:color="auto" w:fill="00B0F0"/>
            <w:vAlign w:val="center"/>
          </w:tcPr>
          <w:p>
            <w:pPr>
              <w:widowControl/>
              <w:ind w:firstLine="0" w:firstLineChars="0"/>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执行率（%）</w:t>
            </w:r>
          </w:p>
        </w:tc>
        <w:tc>
          <w:tcPr>
            <w:tcW w:w="1134" w:type="dxa"/>
            <w:vMerge w:val="continue"/>
            <w:tcBorders>
              <w:left w:val="single" w:color="000000" w:sz="4" w:space="0"/>
              <w:bottom w:val="single" w:color="000000" w:sz="4" w:space="0"/>
              <w:right w:val="single" w:color="000000" w:sz="4" w:space="0"/>
            </w:tcBorders>
            <w:shd w:val="clear" w:color="auto" w:fill="00B0F0"/>
            <w:noWrap/>
            <w:tcMar>
              <w:top w:w="6" w:type="dxa"/>
              <w:left w:w="6" w:type="dxa"/>
              <w:right w:w="6" w:type="dxa"/>
            </w:tcMar>
            <w:vAlign w:val="center"/>
          </w:tcPr>
          <w:p>
            <w:pPr>
              <w:widowControl/>
              <w:ind w:firstLine="0" w:firstLineChars="0"/>
              <w:jc w:val="center"/>
              <w:textAlignment w:val="center"/>
              <w:rPr>
                <w:rFonts w:ascii="宋体" w:hAnsi="宋体" w:eastAsia="宋体" w:cs="宋体"/>
                <w:color w:val="000000"/>
                <w:kern w:val="0"/>
                <w:sz w:val="22"/>
              </w:rPr>
            </w:pPr>
          </w:p>
        </w:tc>
      </w:tr>
      <w:tr>
        <w:tblPrEx>
          <w:tblCellMar>
            <w:top w:w="0" w:type="dxa"/>
            <w:left w:w="0" w:type="dxa"/>
            <w:bottom w:w="0" w:type="dxa"/>
            <w:right w:w="0" w:type="dxa"/>
          </w:tblCellMar>
        </w:tblPrEx>
        <w:trPr>
          <w:trHeight w:val="90" w:hRule="atLeast"/>
          <w:jc w:val="center"/>
        </w:trPr>
        <w:tc>
          <w:tcPr>
            <w:tcW w:w="3267"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widowControl/>
              <w:ind w:firstLine="0" w:firstLineChars="0"/>
              <w:jc w:val="left"/>
              <w:textAlignment w:val="center"/>
              <w:rPr>
                <w:rFonts w:ascii="宋体" w:hAnsi="宋体" w:eastAsia="宋体" w:cs="宋体"/>
                <w:color w:val="000000"/>
                <w:sz w:val="22"/>
              </w:rPr>
            </w:pPr>
            <w:r>
              <w:rPr>
                <w:rFonts w:hint="eastAsia" w:ascii="宋体" w:hAnsi="宋体" w:eastAsia="宋体" w:cs="宋体"/>
                <w:color w:val="000000"/>
                <w:kern w:val="0"/>
                <w:sz w:val="20"/>
                <w:szCs w:val="20"/>
              </w:rPr>
              <w:t>A.食药化、医疗器械及重点产品监督抽检</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ind w:firstLine="0" w:firstLineChars="0"/>
              <w:jc w:val="center"/>
              <w:textAlignment w:val="center"/>
              <w:rPr>
                <w:rFonts w:ascii="宋体" w:hAnsi="宋体" w:eastAsia="宋体" w:cs="宋体"/>
                <w:color w:val="000000"/>
                <w:sz w:val="22"/>
              </w:rPr>
            </w:pPr>
            <w:r>
              <w:rPr>
                <w:rFonts w:hint="eastAsia" w:ascii="宋体" w:hAnsi="宋体" w:eastAsia="宋体" w:cs="宋体"/>
                <w:color w:val="000000"/>
                <w:sz w:val="22"/>
              </w:rPr>
              <w:t>1500</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ind w:firstLine="0" w:firstLineChars="0"/>
              <w:jc w:val="center"/>
              <w:textAlignment w:val="center"/>
              <w:rPr>
                <w:rFonts w:ascii="宋体" w:hAnsi="宋体" w:eastAsia="宋体" w:cs="宋体"/>
                <w:color w:val="000000"/>
                <w:sz w:val="22"/>
              </w:rPr>
            </w:pPr>
            <w:r>
              <w:rPr>
                <w:rFonts w:hint="eastAsia" w:ascii="宋体" w:hAnsi="宋体" w:eastAsia="宋体" w:cs="宋体"/>
                <w:color w:val="000000"/>
                <w:sz w:val="22"/>
              </w:rPr>
              <w:t>1477.75</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98</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ind w:firstLine="0" w:firstLineChars="0"/>
              <w:jc w:val="center"/>
              <w:textAlignment w:val="center"/>
              <w:rPr>
                <w:rFonts w:ascii="宋体" w:hAnsi="宋体" w:eastAsia="宋体" w:cs="宋体"/>
                <w:color w:val="000000"/>
                <w:sz w:val="22"/>
              </w:rPr>
            </w:pPr>
            <w:r>
              <w:rPr>
                <w:rFonts w:hint="eastAsia" w:ascii="宋体" w:hAnsi="宋体" w:eastAsia="宋体" w:cs="宋体"/>
                <w:color w:val="000000"/>
                <w:kern w:val="0"/>
                <w:sz w:val="22"/>
              </w:rPr>
              <w:t>9.8</w:t>
            </w:r>
          </w:p>
        </w:tc>
      </w:tr>
      <w:tr>
        <w:tblPrEx>
          <w:tblCellMar>
            <w:top w:w="0" w:type="dxa"/>
            <w:left w:w="0" w:type="dxa"/>
            <w:bottom w:w="0" w:type="dxa"/>
            <w:right w:w="0" w:type="dxa"/>
          </w:tblCellMar>
        </w:tblPrEx>
        <w:trPr>
          <w:trHeight w:val="282" w:hRule="atLeast"/>
          <w:jc w:val="center"/>
        </w:trPr>
        <w:tc>
          <w:tcPr>
            <w:tcW w:w="3267"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widowControl/>
              <w:ind w:firstLine="0" w:firstLineChars="0"/>
              <w:jc w:val="left"/>
              <w:textAlignment w:val="center"/>
              <w:rPr>
                <w:rFonts w:ascii="宋体" w:hAnsi="宋体" w:eastAsia="宋体" w:cs="宋体"/>
                <w:color w:val="000000"/>
                <w:kern w:val="0"/>
                <w:sz w:val="22"/>
              </w:rPr>
            </w:pPr>
            <w:r>
              <w:rPr>
                <w:rFonts w:hint="eastAsia" w:ascii="宋体" w:hAnsi="宋体" w:eastAsia="宋体" w:cs="宋体"/>
                <w:color w:val="000000"/>
                <w:kern w:val="0"/>
                <w:sz w:val="20"/>
                <w:szCs w:val="20"/>
              </w:rPr>
              <w:t>B.南昌赣昌水产品批发市场食用农产品日常快速检测</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ind w:firstLine="0" w:firstLineChars="0"/>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141</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141</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r>
              <w:rPr>
                <w:rFonts w:ascii="宋体" w:hAnsi="宋体" w:eastAsia="宋体" w:cs="宋体"/>
                <w:kern w:val="0"/>
                <w:sz w:val="22"/>
              </w:rPr>
              <w:t>00</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ind w:firstLine="0" w:firstLineChars="0"/>
              <w:jc w:val="center"/>
              <w:textAlignment w:val="center"/>
              <w:rPr>
                <w:rFonts w:ascii="宋体" w:hAnsi="宋体" w:eastAsia="宋体" w:cs="宋体"/>
                <w:sz w:val="22"/>
              </w:rPr>
            </w:pPr>
            <w:r>
              <w:rPr>
                <w:rFonts w:hint="eastAsia" w:ascii="宋体" w:hAnsi="宋体" w:eastAsia="宋体" w:cs="宋体"/>
                <w:kern w:val="0"/>
                <w:sz w:val="22"/>
              </w:rPr>
              <w:t>10</w:t>
            </w:r>
          </w:p>
        </w:tc>
      </w:tr>
      <w:tr>
        <w:tblPrEx>
          <w:tblCellMar>
            <w:top w:w="0" w:type="dxa"/>
            <w:left w:w="0" w:type="dxa"/>
            <w:bottom w:w="0" w:type="dxa"/>
            <w:right w:w="0" w:type="dxa"/>
          </w:tblCellMar>
        </w:tblPrEx>
        <w:trPr>
          <w:trHeight w:val="282" w:hRule="atLeast"/>
          <w:jc w:val="center"/>
        </w:trPr>
        <w:tc>
          <w:tcPr>
            <w:tcW w:w="3267"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widowControl/>
              <w:ind w:firstLine="0" w:firstLineChars="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C.南昌深圳农产品中心批发市场食用农产品日常快速检测</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ind w:firstLine="0" w:firstLineChars="0"/>
              <w:jc w:val="center"/>
              <w:textAlignment w:val="center"/>
              <w:rPr>
                <w:rFonts w:ascii="宋体" w:hAnsi="宋体" w:eastAsia="宋体" w:cs="宋体"/>
                <w:color w:val="000000"/>
                <w:sz w:val="22"/>
              </w:rPr>
            </w:pPr>
            <w:r>
              <w:rPr>
                <w:rFonts w:hint="eastAsia" w:ascii="宋体" w:hAnsi="宋体" w:eastAsia="宋体" w:cs="宋体"/>
                <w:color w:val="000000"/>
                <w:sz w:val="22"/>
              </w:rPr>
              <w:t>180</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ind w:firstLine="0" w:firstLineChars="0"/>
              <w:jc w:val="center"/>
              <w:textAlignment w:val="center"/>
              <w:rPr>
                <w:rFonts w:ascii="宋体" w:hAnsi="宋体" w:eastAsia="宋体" w:cs="宋体"/>
                <w:sz w:val="22"/>
              </w:rPr>
            </w:pPr>
            <w:r>
              <w:rPr>
                <w:rFonts w:hint="eastAsia" w:ascii="宋体" w:hAnsi="宋体" w:eastAsia="宋体" w:cs="宋体"/>
                <w:sz w:val="22"/>
              </w:rPr>
              <w:t>156.06</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86</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8.6</w:t>
            </w:r>
          </w:p>
        </w:tc>
      </w:tr>
      <w:tr>
        <w:tblPrEx>
          <w:tblCellMar>
            <w:top w:w="0" w:type="dxa"/>
            <w:left w:w="0" w:type="dxa"/>
            <w:bottom w:w="0" w:type="dxa"/>
            <w:right w:w="0" w:type="dxa"/>
          </w:tblCellMar>
        </w:tblPrEx>
        <w:trPr>
          <w:trHeight w:val="282" w:hRule="atLeast"/>
          <w:jc w:val="center"/>
        </w:trPr>
        <w:tc>
          <w:tcPr>
            <w:tcW w:w="3267"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widowControl/>
              <w:ind w:firstLine="0" w:firstLineChars="0"/>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D.南昌深圳农产品中心批发市场食用农产品电子追溯服务                                                                                                                                                                                                                                                                                                             </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ind w:firstLine="0" w:firstLineChars="0"/>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550</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411.99</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74</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7.4</w:t>
            </w:r>
          </w:p>
        </w:tc>
      </w:tr>
      <w:tr>
        <w:tblPrEx>
          <w:tblCellMar>
            <w:top w:w="0" w:type="dxa"/>
            <w:left w:w="0" w:type="dxa"/>
            <w:bottom w:w="0" w:type="dxa"/>
            <w:right w:w="0" w:type="dxa"/>
          </w:tblCellMar>
        </w:tblPrEx>
        <w:trPr>
          <w:trHeight w:val="282" w:hRule="atLeast"/>
          <w:jc w:val="center"/>
        </w:trPr>
        <w:tc>
          <w:tcPr>
            <w:tcW w:w="3267"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widowControl/>
              <w:spacing w:line="240" w:lineRule="exact"/>
              <w:ind w:firstLine="0" w:firstLineChars="0"/>
              <w:jc w:val="left"/>
              <w:textAlignment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E.</w:t>
            </w:r>
            <w:r>
              <w:rPr>
                <w:rFonts w:hint="eastAsia"/>
                <w:color w:val="000000" w:themeColor="text1"/>
              </w:rPr>
              <w:t xml:space="preserve"> </w:t>
            </w:r>
            <w:r>
              <w:rPr>
                <w:rFonts w:hint="eastAsia" w:ascii="宋体" w:hAnsi="宋体" w:eastAsia="宋体" w:cs="宋体"/>
                <w:color w:val="000000"/>
                <w:kern w:val="0"/>
                <w:sz w:val="20"/>
                <w:szCs w:val="20"/>
              </w:rPr>
              <w:t>食品药品检测能力建设和抽检工作及新冠肺炎疫情防控应急抽检经费等项目经费</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spacing w:line="240" w:lineRule="exact"/>
              <w:ind w:firstLine="0" w:firstLineChars="0"/>
              <w:jc w:val="center"/>
              <w:textAlignment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229</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spacing w:line="240" w:lineRule="exact"/>
              <w:ind w:firstLine="0" w:firstLineChars="0"/>
              <w:jc w:val="center"/>
              <w:textAlignment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117.96</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51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ind w:firstLine="0" w:firstLineChars="0"/>
              <w:jc w:val="center"/>
              <w:textAlignment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5.1</w:t>
            </w:r>
          </w:p>
        </w:tc>
      </w:tr>
      <w:tr>
        <w:tblPrEx>
          <w:tblCellMar>
            <w:top w:w="0" w:type="dxa"/>
            <w:left w:w="0" w:type="dxa"/>
            <w:bottom w:w="0" w:type="dxa"/>
            <w:right w:w="0" w:type="dxa"/>
          </w:tblCellMar>
        </w:tblPrEx>
        <w:trPr>
          <w:trHeight w:val="282" w:hRule="atLeast"/>
          <w:jc w:val="center"/>
        </w:trPr>
        <w:tc>
          <w:tcPr>
            <w:tcW w:w="3267"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widowControl/>
              <w:spacing w:line="240" w:lineRule="exact"/>
              <w:ind w:firstLine="0" w:firstLineChars="0"/>
              <w:jc w:val="left"/>
              <w:textAlignment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合计</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spacing w:line="240" w:lineRule="exact"/>
              <w:ind w:firstLine="0" w:firstLineChars="0"/>
              <w:jc w:val="center"/>
              <w:textAlignment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2600</w:t>
            </w:r>
          </w:p>
        </w:tc>
        <w:tc>
          <w:tcPr>
            <w:tcW w:w="1429"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spacing w:line="240" w:lineRule="exact"/>
              <w:ind w:firstLine="0" w:firstLineChars="0"/>
              <w:jc w:val="center"/>
              <w:textAlignment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2304.76</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88</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ind w:firstLine="0" w:firstLineChars="0"/>
              <w:jc w:val="center"/>
              <w:textAlignment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8.8</w:t>
            </w:r>
          </w:p>
        </w:tc>
      </w:tr>
    </w:tbl>
    <w:p>
      <w:pPr>
        <w:ind w:firstLine="960" w:firstLineChars="300"/>
        <w:rPr>
          <w:rFonts w:ascii="仿宋_GB2312" w:hAnsi="仿宋_GB2312" w:eastAsia="仿宋_GB2312" w:cs="仿宋_GB2312"/>
          <w:bCs/>
          <w:sz w:val="32"/>
          <w:szCs w:val="32"/>
        </w:rPr>
      </w:pPr>
    </w:p>
    <w:p>
      <w:pPr>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资金管理（2分）</w:t>
      </w:r>
    </w:p>
    <w:p>
      <w:pPr>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（1）资金使用合规性（2分）</w:t>
      </w:r>
    </w:p>
    <w:p>
      <w:pPr>
        <w:spacing w:line="540" w:lineRule="exact"/>
        <w:ind w:firstLine="640"/>
        <w:rPr>
          <w:rFonts w:ascii="仿宋_GB2312" w:hAnsi="仿宋" w:eastAsia="仿宋_GB2312" w:cs="仿宋"/>
          <w:color w:val="000000"/>
          <w:sz w:val="32"/>
          <w:szCs w:val="32"/>
        </w:rPr>
      </w:pPr>
      <w:r>
        <w:rPr>
          <w:rFonts w:hint="eastAsia" w:ascii="仿宋_GB2312" w:hAnsi="仿宋_GB2312" w:eastAsia="仿宋_GB2312" w:cs="仿宋_GB2312"/>
          <w:bCs/>
          <w:sz w:val="32"/>
          <w:szCs w:val="32"/>
        </w:rPr>
        <w:t>1、</w:t>
      </w:r>
      <w:r>
        <w:rPr>
          <w:rFonts w:hint="eastAsia" w:ascii="仿宋_GB2312" w:hAnsi="仿宋" w:eastAsia="仿宋_GB2312" w:cs="仿宋"/>
          <w:color w:val="000000"/>
          <w:sz w:val="32"/>
          <w:szCs w:val="32"/>
        </w:rPr>
        <w:t>抽样检测专项资金的使用和管理严格执行《南昌市人民政府办公厅关于印发南昌市食品药品安全抽样检测专项资金管理办法(修订稿）的通知》（洪府厅发〔2016〕81号）。抽样检验经费建立账户专页，账目清楚明了。</w:t>
      </w:r>
      <w:r>
        <w:rPr>
          <w:rFonts w:hint="eastAsia" w:ascii="仿宋_GB2312" w:hAnsi="仿宋_GB2312" w:eastAsia="仿宋_GB2312" w:cs="仿宋_GB2312"/>
          <w:bCs/>
          <w:sz w:val="32"/>
          <w:szCs w:val="32"/>
        </w:rPr>
        <w:t>符合国家财经法规和财务管理制度以及有关专项资金管理办法的规定（1分）</w:t>
      </w:r>
    </w:p>
    <w:p>
      <w:pPr>
        <w:ind w:firstLine="1120" w:firstLineChars="3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 w:eastAsia="仿宋_GB2312" w:cs="仿宋"/>
          <w:color w:val="000000"/>
          <w:sz w:val="32"/>
          <w:szCs w:val="32"/>
        </w:rPr>
        <w:t>市级财政负担的经费应坚持先考核或验收后拨付原则进行下拨或支付。</w:t>
      </w:r>
      <w:r>
        <w:rPr>
          <w:rFonts w:hint="eastAsia" w:ascii="仿宋_GB2312" w:hAnsi="仿宋_GB2312" w:eastAsia="仿宋_GB2312" w:cs="仿宋_GB2312"/>
          <w:bCs/>
          <w:sz w:val="32"/>
          <w:szCs w:val="32"/>
        </w:rPr>
        <w:t>资金的拨付有完整的审批程序和手续（1分）</w:t>
      </w:r>
    </w:p>
    <w:p>
      <w:pPr>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Calibri" w:hAnsi="Calibri" w:cs="Times New Roman"/>
          <w:b/>
        </w:rPr>
        <w:t xml:space="preserve"> </w:t>
      </w:r>
      <w:r>
        <w:rPr>
          <w:rFonts w:hint="eastAsia" w:ascii="仿宋_GB2312" w:hAnsi="仿宋_GB2312" w:eastAsia="仿宋_GB2312" w:cs="仿宋_GB2312"/>
          <w:b/>
          <w:bCs/>
          <w:sz w:val="32"/>
          <w:szCs w:val="32"/>
        </w:rPr>
        <w:t>组织实施（4分）</w:t>
      </w:r>
    </w:p>
    <w:p>
      <w:pPr>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（1）管理制度健全性（2分）</w:t>
      </w:r>
    </w:p>
    <w:p>
      <w:pPr>
        <w:ind w:firstLine="1120" w:firstLineChars="3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 w:eastAsia="仿宋_GB2312" w:cs="仿宋"/>
          <w:color w:val="000000"/>
          <w:sz w:val="32"/>
          <w:szCs w:val="32"/>
        </w:rPr>
        <w:t>市市场监管局（市食安办）会同市财政局负责市级食品药品监督抽样检验项目计划的组织协调和监督管理工作，</w:t>
      </w:r>
      <w:r>
        <w:rPr>
          <w:rFonts w:hint="eastAsia" w:ascii="仿宋_GB2312" w:hAnsi="仿宋_GB2312" w:eastAsia="仿宋_GB2312" w:cs="仿宋_GB2312"/>
          <w:bCs/>
          <w:sz w:val="32"/>
          <w:szCs w:val="32"/>
        </w:rPr>
        <w:t>已制定或具有相应的财务和业务管理制度（1分）</w:t>
      </w:r>
    </w:p>
    <w:p>
      <w:pPr>
        <w:ind w:firstLine="1120" w:firstLineChars="3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 w:eastAsia="仿宋_GB2312" w:cs="仿宋"/>
          <w:color w:val="000000"/>
          <w:sz w:val="32"/>
          <w:szCs w:val="32"/>
        </w:rPr>
        <w:t>市财政局依据《南昌市食品药品安全抽样检测专项资金管理办法（修订稿）》和各单位工作实际所需费用，据实核拨资金。</w:t>
      </w:r>
      <w:r>
        <w:rPr>
          <w:rFonts w:hint="eastAsia" w:ascii="仿宋_GB2312" w:hAnsi="仿宋_GB2312" w:eastAsia="仿宋_GB2312" w:cs="仿宋_GB2312"/>
          <w:bCs/>
          <w:sz w:val="32"/>
          <w:szCs w:val="32"/>
        </w:rPr>
        <w:t>财务和业务管理制度合法、合规、完整（1分）</w:t>
      </w:r>
    </w:p>
    <w:p>
      <w:pPr>
        <w:ind w:firstLine="964" w:firstLineChars="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（2）制度执行有效性（2分）</w:t>
      </w:r>
    </w:p>
    <w:p>
      <w:pPr>
        <w:ind w:firstLine="1120" w:firstLineChars="3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1、项目</w:t>
      </w:r>
      <w:r>
        <w:rPr>
          <w:rFonts w:hint="eastAsia" w:ascii="仿宋_GB2312" w:hAnsi="仿宋" w:eastAsia="仿宋_GB2312" w:cs="仿宋"/>
          <w:sz w:val="32"/>
          <w:szCs w:val="32"/>
        </w:rPr>
        <w:t>根据《中华人民共和国产品质量法》《中华人民共和国消费者权益保护法》《产品质量监督抽查管理暂行办法》等相关法律规章实施，</w:t>
      </w:r>
      <w:r>
        <w:rPr>
          <w:rFonts w:hint="eastAsia" w:ascii="仿宋_GB2312" w:hAnsi="仿宋_GB2312" w:eastAsia="仿宋_GB2312" w:cs="仿宋_GB2312"/>
          <w:bCs/>
          <w:sz w:val="32"/>
          <w:szCs w:val="32"/>
        </w:rPr>
        <w:t>遵守相关法律法规和相关管理规定（1分）</w:t>
      </w:r>
    </w:p>
    <w:p>
      <w:pPr>
        <w:ind w:firstLine="1120" w:firstLineChars="3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2、项目合同书、验收报告、技术鉴定等资料不齐全并未及时归档（0分）</w:t>
      </w:r>
    </w:p>
    <w:p>
      <w:pPr>
        <w:ind w:firstLine="1120" w:firstLineChars="350"/>
        <w:rPr>
          <w:rFonts w:ascii="仿宋_GB2312" w:hAnsi="仿宋_GB2312" w:eastAsia="仿宋_GB2312" w:cs="仿宋_GB2312"/>
          <w:bCs/>
          <w:sz w:val="32"/>
          <w:szCs w:val="32"/>
        </w:rPr>
      </w:pPr>
    </w:p>
    <w:p>
      <w:pPr>
        <w:ind w:firstLine="643"/>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（三）项目产出情况（69分）</w:t>
      </w:r>
    </w:p>
    <w:bookmarkEnd w:id="19"/>
    <w:p>
      <w:pPr>
        <w:spacing w:line="240" w:lineRule="auto"/>
        <w:ind w:firstLine="643"/>
        <w:rPr>
          <w:rFonts w:ascii="楷体" w:hAnsi="楷体" w:eastAsia="楷体"/>
          <w:b/>
          <w:bCs/>
          <w:sz w:val="32"/>
          <w:szCs w:val="32"/>
        </w:rPr>
      </w:pPr>
      <w:r>
        <w:rPr>
          <w:rFonts w:hint="eastAsia" w:ascii="仿宋" w:hAnsi="仿宋"/>
          <w:b/>
          <w:bCs/>
          <w:sz w:val="32"/>
          <w:szCs w:val="32"/>
        </w:rPr>
        <w:t>1.数量指标（18分）</w:t>
      </w:r>
    </w:p>
    <w:p>
      <w:pPr>
        <w:spacing w:line="240" w:lineRule="auto"/>
        <w:ind w:firstLine="640"/>
        <w:rPr>
          <w:rFonts w:ascii="仿宋" w:hAnsi="仿宋"/>
          <w:sz w:val="32"/>
          <w:szCs w:val="32"/>
        </w:rPr>
      </w:pPr>
      <w:r>
        <w:rPr>
          <w:rFonts w:hint="eastAsia" w:ascii="仿宋" w:hAnsi="仿宋"/>
          <w:sz w:val="32"/>
          <w:szCs w:val="32"/>
        </w:rPr>
        <w:t>（1）食品药品化妆品医疗器械监督抽检项目：完成食品（含保健食品）抽验任务11200批次，完成药品抽验任务</w:t>
      </w:r>
      <w:r>
        <w:rPr>
          <w:rFonts w:ascii="仿宋" w:hAnsi="仿宋"/>
          <w:sz w:val="32"/>
          <w:szCs w:val="32"/>
        </w:rPr>
        <w:t>1</w:t>
      </w:r>
      <w:r>
        <w:rPr>
          <w:rFonts w:hint="eastAsia" w:ascii="仿宋" w:hAnsi="仿宋"/>
          <w:sz w:val="32"/>
          <w:szCs w:val="32"/>
        </w:rPr>
        <w:t>20批次，完成化妆品抽验任务100批次，样本按年初要求检测的指标数，该项目均按照年初的计划完成，抽检完成率100%；但组织抽检培训人员数少于计划数。根据评分标准，该项指标得2.91分。</w:t>
      </w:r>
    </w:p>
    <w:p>
      <w:pPr>
        <w:spacing w:line="240" w:lineRule="auto"/>
        <w:ind w:firstLine="640"/>
        <w:rPr>
          <w:rFonts w:ascii="仿宋" w:hAnsi="仿宋"/>
          <w:sz w:val="32"/>
          <w:szCs w:val="32"/>
        </w:rPr>
      </w:pPr>
      <w:r>
        <w:rPr>
          <w:rFonts w:hint="eastAsia" w:ascii="仿宋" w:hAnsi="仿宋"/>
          <w:sz w:val="32"/>
          <w:szCs w:val="32"/>
        </w:rPr>
        <w:t>（2）重点产品抽检项目：完成重点产品抽检673批次，该项目均按照年初的计划完成，抽检完成率97%。根据评分标准，该项指标得2.91分。</w:t>
      </w:r>
    </w:p>
    <w:p>
      <w:pPr>
        <w:spacing w:line="240" w:lineRule="auto"/>
        <w:ind w:firstLine="640"/>
        <w:rPr>
          <w:rFonts w:ascii="仿宋" w:hAnsi="仿宋"/>
          <w:sz w:val="32"/>
          <w:szCs w:val="32"/>
        </w:rPr>
      </w:pPr>
      <w:r>
        <w:rPr>
          <w:rFonts w:hint="eastAsia" w:ascii="仿宋" w:hAnsi="仿宋"/>
          <w:sz w:val="32"/>
          <w:szCs w:val="32"/>
        </w:rPr>
        <w:t>（3）赣昌水产市场快检项目：完成水产品快检20064批次，完成果蔬产品快检53426批次，因市场调减了果蔬产品批次数，加大了水产品检测批次，完成率为91.42%。根据评分标准，该项指标得2.73分。</w:t>
      </w:r>
    </w:p>
    <w:p>
      <w:pPr>
        <w:spacing w:line="240" w:lineRule="auto"/>
        <w:ind w:firstLine="640"/>
        <w:rPr>
          <w:rFonts w:ascii="仿宋" w:hAnsi="仿宋"/>
          <w:sz w:val="32"/>
          <w:szCs w:val="32"/>
        </w:rPr>
      </w:pPr>
      <w:r>
        <w:rPr>
          <w:rFonts w:hint="eastAsia" w:ascii="仿宋" w:hAnsi="仿宋"/>
          <w:sz w:val="32"/>
          <w:szCs w:val="32"/>
        </w:rPr>
        <w:t>（4）</w:t>
      </w:r>
      <w:r>
        <w:rPr>
          <w:rFonts w:hint="eastAsia" w:ascii="仿宋" w:hAnsi="仿宋" w:cs="仿宋"/>
          <w:sz w:val="32"/>
          <w:szCs w:val="32"/>
        </w:rPr>
        <w:t>南昌深圳农产品中心批发市场食用农产品电子追溯服务：进入市场食用农产品来货报备率90%以上及日均使用系统交易数不低于1000笔，完成率为100%。</w:t>
      </w:r>
      <w:r>
        <w:rPr>
          <w:rFonts w:hint="eastAsia" w:ascii="仿宋" w:hAnsi="仿宋"/>
          <w:sz w:val="32"/>
          <w:szCs w:val="32"/>
        </w:rPr>
        <w:t>根据评分标准，该项指标得3分。</w:t>
      </w:r>
    </w:p>
    <w:p>
      <w:pPr>
        <w:spacing w:line="240" w:lineRule="auto"/>
        <w:ind w:firstLine="640"/>
        <w:rPr>
          <w:rFonts w:ascii="仿宋" w:hAnsi="仿宋"/>
          <w:sz w:val="32"/>
          <w:szCs w:val="32"/>
        </w:rPr>
      </w:pPr>
      <w:r>
        <w:rPr>
          <w:rFonts w:hint="eastAsia" w:ascii="仿宋" w:hAnsi="仿宋" w:cs="仿宋"/>
          <w:sz w:val="32"/>
          <w:szCs w:val="32"/>
        </w:rPr>
        <w:t>（5）全市食用农产品安全保障水平提升工程（快速检测服务）：共完成快速检测509501批次，因2020新冠疫情等不可抗力因素影响抽检完成率94%。</w:t>
      </w:r>
      <w:r>
        <w:rPr>
          <w:rFonts w:hint="eastAsia" w:ascii="仿宋" w:hAnsi="仿宋"/>
          <w:sz w:val="32"/>
          <w:szCs w:val="32"/>
        </w:rPr>
        <w:t>根据评分标准，该项指标得2.82分。</w:t>
      </w:r>
    </w:p>
    <w:p>
      <w:pPr>
        <w:spacing w:line="240" w:lineRule="auto"/>
        <w:ind w:firstLine="640"/>
        <w:rPr>
          <w:rFonts w:ascii="仿宋" w:hAnsi="仿宋"/>
          <w:sz w:val="32"/>
          <w:szCs w:val="32"/>
        </w:rPr>
      </w:pPr>
      <w:r>
        <w:rPr>
          <w:rFonts w:hint="eastAsia" w:ascii="仿宋" w:hAnsi="仿宋" w:cs="仿宋"/>
          <w:sz w:val="32"/>
          <w:szCs w:val="32"/>
        </w:rPr>
        <w:t>（6）新冠疫情防控应急抽检：根据新冠疫情防控工作需要，对市场防控相关产品，如口罩、无纺布等开展应急抽检，共计完成抽检任务2</w:t>
      </w:r>
      <w:r>
        <w:rPr>
          <w:rFonts w:hint="eastAsia" w:ascii="仿宋" w:hAnsi="仿宋" w:cs="仿宋"/>
          <w:color w:val="000000" w:themeColor="text1"/>
          <w:sz w:val="32"/>
          <w:szCs w:val="32"/>
        </w:rPr>
        <w:t>0批次，完成率95%。</w:t>
      </w:r>
      <w:r>
        <w:rPr>
          <w:rFonts w:hint="eastAsia" w:ascii="仿宋" w:hAnsi="仿宋"/>
          <w:color w:val="000000" w:themeColor="text1"/>
          <w:sz w:val="32"/>
          <w:szCs w:val="32"/>
        </w:rPr>
        <w:t>根据评分标</w:t>
      </w:r>
      <w:r>
        <w:rPr>
          <w:rFonts w:hint="eastAsia" w:ascii="仿宋" w:hAnsi="仿宋"/>
          <w:sz w:val="32"/>
          <w:szCs w:val="32"/>
        </w:rPr>
        <w:t>准，该项指标得2.85分。</w:t>
      </w:r>
    </w:p>
    <w:p>
      <w:pPr>
        <w:spacing w:line="240" w:lineRule="auto"/>
        <w:ind w:firstLine="643"/>
        <w:rPr>
          <w:rFonts w:ascii="楷体" w:hAnsi="楷体" w:eastAsia="楷体"/>
          <w:b/>
          <w:bCs/>
          <w:color w:val="FF0000"/>
          <w:sz w:val="32"/>
          <w:szCs w:val="32"/>
        </w:rPr>
      </w:pPr>
      <w:r>
        <w:rPr>
          <w:rFonts w:hint="eastAsia" w:ascii="仿宋" w:hAnsi="仿宋"/>
          <w:b/>
          <w:bCs/>
          <w:sz w:val="32"/>
          <w:szCs w:val="32"/>
        </w:rPr>
        <w:t>2.质量指标（15分）</w:t>
      </w:r>
    </w:p>
    <w:p>
      <w:pPr>
        <w:spacing w:line="240" w:lineRule="auto"/>
        <w:ind w:firstLine="640"/>
        <w:rPr>
          <w:rFonts w:ascii="仿宋" w:hAnsi="仿宋"/>
          <w:sz w:val="32"/>
          <w:szCs w:val="32"/>
        </w:rPr>
      </w:pPr>
      <w:r>
        <w:rPr>
          <w:rFonts w:hint="eastAsia" w:ascii="仿宋" w:hAnsi="仿宋"/>
          <w:sz w:val="32"/>
          <w:szCs w:val="32"/>
        </w:rPr>
        <w:t>各项目责任单位委托的检测机构均具有国家认可的检测资质证明。各责任单位均制定了抽检工作方案，在抽检过程中符合相应的抽样规范，并对要求抽检的区域全部予以覆盖。委托第三方检测机构检测的，与第三方检测机构签订了委托检测协议或合同。申请复检后维持原报告结果的比例为99%。根据本年度抽检结果进行分析，形成分析报告。根据评分标准，该项指标得13.95分。</w:t>
      </w:r>
    </w:p>
    <w:p>
      <w:pPr>
        <w:spacing w:line="240" w:lineRule="auto"/>
        <w:ind w:firstLine="643"/>
        <w:rPr>
          <w:rFonts w:ascii="楷体" w:hAnsi="楷体" w:eastAsia="楷体"/>
          <w:b/>
          <w:bCs/>
          <w:color w:val="FF0000"/>
          <w:sz w:val="32"/>
          <w:szCs w:val="32"/>
        </w:rPr>
      </w:pPr>
      <w:r>
        <w:rPr>
          <w:rFonts w:hint="eastAsia" w:ascii="仿宋" w:hAnsi="仿宋"/>
          <w:b/>
          <w:bCs/>
          <w:sz w:val="32"/>
          <w:szCs w:val="32"/>
        </w:rPr>
        <w:t>3.时效指标（5分）</w:t>
      </w:r>
    </w:p>
    <w:p>
      <w:pPr>
        <w:spacing w:line="240" w:lineRule="auto"/>
        <w:ind w:firstLine="640"/>
        <w:rPr>
          <w:rFonts w:ascii="仿宋" w:hAnsi="仿宋"/>
          <w:sz w:val="32"/>
          <w:szCs w:val="32"/>
        </w:rPr>
      </w:pPr>
      <w:r>
        <w:rPr>
          <w:rFonts w:hint="eastAsia" w:ascii="仿宋" w:hAnsi="仿宋"/>
          <w:sz w:val="32"/>
          <w:szCs w:val="32"/>
        </w:rPr>
        <w:t>抽检完成时间均在项目计划完成时间内，检测报告均及时出具并在规定时限内送达。根据评分标准，该项指标得5分。</w:t>
      </w:r>
    </w:p>
    <w:p>
      <w:pPr>
        <w:spacing w:line="240" w:lineRule="auto"/>
        <w:ind w:firstLine="643"/>
        <w:rPr>
          <w:rFonts w:ascii="楷体" w:hAnsi="楷体" w:eastAsia="楷体"/>
          <w:b/>
          <w:bCs/>
          <w:color w:val="FF0000"/>
          <w:sz w:val="32"/>
          <w:szCs w:val="32"/>
        </w:rPr>
      </w:pPr>
      <w:r>
        <w:rPr>
          <w:rFonts w:hint="eastAsia" w:ascii="仿宋" w:hAnsi="仿宋"/>
          <w:b/>
          <w:bCs/>
          <w:sz w:val="32"/>
          <w:szCs w:val="32"/>
        </w:rPr>
        <w:t>4.成本指标（</w:t>
      </w:r>
      <w:r>
        <w:rPr>
          <w:rFonts w:ascii="仿宋" w:hAnsi="仿宋"/>
          <w:b/>
          <w:bCs/>
          <w:sz w:val="32"/>
          <w:szCs w:val="32"/>
        </w:rPr>
        <w:t>10</w:t>
      </w:r>
      <w:r>
        <w:rPr>
          <w:rFonts w:hint="eastAsia" w:ascii="仿宋" w:hAnsi="仿宋"/>
          <w:b/>
          <w:bCs/>
          <w:sz w:val="32"/>
          <w:szCs w:val="32"/>
        </w:rPr>
        <w:t>分）</w:t>
      </w:r>
    </w:p>
    <w:p>
      <w:pPr>
        <w:spacing w:line="240" w:lineRule="auto"/>
        <w:ind w:firstLine="640"/>
        <w:rPr>
          <w:rFonts w:ascii="楷体" w:hAnsi="楷体" w:eastAsia="楷体"/>
          <w:b/>
          <w:bCs/>
          <w:color w:val="FF0000"/>
          <w:sz w:val="32"/>
          <w:szCs w:val="32"/>
        </w:rPr>
      </w:pPr>
      <w:r>
        <w:rPr>
          <w:rFonts w:hint="eastAsia" w:ascii="仿宋" w:hAnsi="仿宋"/>
          <w:sz w:val="32"/>
          <w:szCs w:val="32"/>
        </w:rPr>
        <w:t>各子项目产出指标得分详见下表：</w:t>
      </w:r>
    </w:p>
    <w:tbl>
      <w:tblPr>
        <w:tblStyle w:val="13"/>
        <w:tblW w:w="7711" w:type="dxa"/>
        <w:jc w:val="center"/>
        <w:tblLayout w:type="fixed"/>
        <w:tblCellMar>
          <w:top w:w="0" w:type="dxa"/>
          <w:left w:w="0" w:type="dxa"/>
          <w:bottom w:w="0" w:type="dxa"/>
          <w:right w:w="0" w:type="dxa"/>
        </w:tblCellMar>
      </w:tblPr>
      <w:tblGrid>
        <w:gridCol w:w="3115"/>
        <w:gridCol w:w="1212"/>
        <w:gridCol w:w="1212"/>
        <w:gridCol w:w="1086"/>
        <w:gridCol w:w="1086"/>
      </w:tblGrid>
      <w:tr>
        <w:tblPrEx>
          <w:tblCellMar>
            <w:top w:w="0" w:type="dxa"/>
            <w:left w:w="0" w:type="dxa"/>
            <w:bottom w:w="0" w:type="dxa"/>
            <w:right w:w="0" w:type="dxa"/>
          </w:tblCellMar>
        </w:tblPrEx>
        <w:trPr>
          <w:trHeight w:val="564" w:hRule="atLeast"/>
          <w:jc w:val="center"/>
        </w:trPr>
        <w:tc>
          <w:tcPr>
            <w:tcW w:w="3115" w:type="dxa"/>
            <w:tcBorders>
              <w:top w:val="single" w:color="000000" w:sz="4" w:space="0"/>
              <w:left w:val="single" w:color="000000" w:sz="4" w:space="0"/>
              <w:bottom w:val="single" w:color="000000" w:sz="4" w:space="0"/>
              <w:right w:val="single" w:color="000000" w:sz="4" w:space="0"/>
            </w:tcBorders>
            <w:shd w:val="clear" w:color="auto" w:fill="00B0F0"/>
            <w:noWrap/>
            <w:tcMar>
              <w:top w:w="6" w:type="dxa"/>
              <w:left w:w="6" w:type="dxa"/>
              <w:right w:w="6" w:type="dxa"/>
            </w:tcMar>
          </w:tcPr>
          <w:p>
            <w:pPr>
              <w:widowControl/>
              <w:ind w:firstLine="440"/>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项目名称</w:t>
            </w:r>
          </w:p>
        </w:tc>
        <w:tc>
          <w:tcPr>
            <w:tcW w:w="1212" w:type="dxa"/>
            <w:tcBorders>
              <w:top w:val="single" w:color="000000" w:sz="4" w:space="0"/>
              <w:left w:val="single" w:color="000000" w:sz="4" w:space="0"/>
              <w:bottom w:val="single" w:color="000000" w:sz="4" w:space="0"/>
              <w:right w:val="single" w:color="000000" w:sz="4" w:space="0"/>
            </w:tcBorders>
            <w:shd w:val="clear" w:color="auto" w:fill="00B0F0"/>
            <w:tcMar>
              <w:top w:w="6" w:type="dxa"/>
              <w:left w:w="6" w:type="dxa"/>
              <w:right w:w="6" w:type="dxa"/>
            </w:tcMar>
          </w:tcPr>
          <w:p>
            <w:pPr>
              <w:widowControl/>
              <w:ind w:firstLine="0" w:firstLineChars="0"/>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成本指标</w:t>
            </w:r>
          </w:p>
          <w:p>
            <w:pPr>
              <w:widowControl/>
              <w:ind w:firstLine="0" w:firstLineChars="0"/>
              <w:jc w:val="center"/>
              <w:textAlignment w:val="center"/>
              <w:rPr>
                <w:rFonts w:ascii="宋体" w:hAnsi="宋体" w:eastAsia="宋体" w:cs="宋体"/>
                <w:color w:val="000000"/>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00B0F0"/>
            <w:tcMar>
              <w:top w:w="6" w:type="dxa"/>
              <w:left w:w="6" w:type="dxa"/>
              <w:right w:w="6" w:type="dxa"/>
            </w:tcMar>
          </w:tcPr>
          <w:p>
            <w:pPr>
              <w:widowControl/>
              <w:ind w:firstLine="0" w:firstLineChars="0"/>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支出</w:t>
            </w:r>
          </w:p>
          <w:p>
            <w:pPr>
              <w:widowControl/>
              <w:ind w:firstLine="0" w:firstLineChars="0"/>
              <w:jc w:val="center"/>
              <w:textAlignment w:val="center"/>
              <w:rPr>
                <w:rFonts w:ascii="宋体" w:hAnsi="宋体" w:eastAsia="宋体" w:cs="宋体"/>
                <w:color w:val="000000"/>
                <w:sz w:val="22"/>
              </w:rPr>
            </w:pPr>
          </w:p>
        </w:tc>
        <w:tc>
          <w:tcPr>
            <w:tcW w:w="1086" w:type="dxa"/>
            <w:tcBorders>
              <w:top w:val="single" w:color="000000" w:sz="4" w:space="0"/>
              <w:left w:val="single" w:color="000000" w:sz="4" w:space="0"/>
              <w:bottom w:val="single" w:color="000000" w:sz="4" w:space="0"/>
              <w:right w:val="single" w:color="000000" w:sz="4" w:space="0"/>
            </w:tcBorders>
            <w:shd w:val="clear" w:color="auto" w:fill="00B0F0"/>
          </w:tcPr>
          <w:p>
            <w:pPr>
              <w:widowControl/>
              <w:ind w:firstLine="0" w:firstLineChars="0"/>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支出/成本比</w:t>
            </w:r>
          </w:p>
        </w:tc>
        <w:tc>
          <w:tcPr>
            <w:tcW w:w="1086" w:type="dxa"/>
            <w:tcBorders>
              <w:top w:val="single" w:color="000000" w:sz="4" w:space="0"/>
              <w:left w:val="single" w:color="000000" w:sz="4" w:space="0"/>
              <w:bottom w:val="single" w:color="000000" w:sz="4" w:space="0"/>
              <w:right w:val="single" w:color="000000" w:sz="4" w:space="0"/>
            </w:tcBorders>
            <w:shd w:val="clear" w:color="auto" w:fill="00B0F0"/>
            <w:noWrap/>
            <w:tcMar>
              <w:top w:w="6" w:type="dxa"/>
              <w:left w:w="6" w:type="dxa"/>
              <w:right w:w="6" w:type="dxa"/>
            </w:tcMar>
          </w:tcPr>
          <w:p>
            <w:pPr>
              <w:widowControl/>
              <w:ind w:firstLine="0" w:firstLineChars="0"/>
              <w:jc w:val="center"/>
              <w:textAlignment w:val="center"/>
              <w:rPr>
                <w:rFonts w:ascii="宋体" w:hAnsi="宋体" w:eastAsia="宋体" w:cs="宋体"/>
                <w:color w:val="000000"/>
                <w:sz w:val="22"/>
              </w:rPr>
            </w:pPr>
            <w:r>
              <w:rPr>
                <w:rFonts w:hint="eastAsia" w:ascii="宋体" w:hAnsi="宋体" w:eastAsia="宋体" w:cs="宋体"/>
                <w:color w:val="000000"/>
                <w:kern w:val="0"/>
                <w:sz w:val="22"/>
              </w:rPr>
              <w:t>得分小计</w:t>
            </w:r>
          </w:p>
        </w:tc>
      </w:tr>
      <w:tr>
        <w:tblPrEx>
          <w:tblCellMar>
            <w:top w:w="0" w:type="dxa"/>
            <w:left w:w="0" w:type="dxa"/>
            <w:bottom w:w="0" w:type="dxa"/>
            <w:right w:w="0" w:type="dxa"/>
          </w:tblCellMar>
        </w:tblPrEx>
        <w:trPr>
          <w:trHeight w:val="282" w:hRule="atLeast"/>
          <w:jc w:val="center"/>
        </w:trPr>
        <w:tc>
          <w:tcPr>
            <w:tcW w:w="311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tcPr>
          <w:p>
            <w:pPr>
              <w:widowControl/>
              <w:ind w:firstLine="0" w:firstLineChars="0"/>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20"/>
                <w:szCs w:val="20"/>
              </w:rPr>
              <w:t>A.食药化及医疗器械、重点产品监督抽检</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1500</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1147.75</w:t>
            </w:r>
          </w:p>
        </w:tc>
        <w:tc>
          <w:tcPr>
            <w:tcW w:w="1086" w:type="dxa"/>
            <w:tcBorders>
              <w:top w:val="single" w:color="000000" w:sz="4" w:space="0"/>
              <w:left w:val="single" w:color="000000" w:sz="4" w:space="0"/>
              <w:bottom w:val="single" w:color="000000" w:sz="4" w:space="0"/>
              <w:right w:val="single" w:color="000000" w:sz="4" w:space="0"/>
            </w:tcBorders>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0.76</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1.5</w:t>
            </w:r>
          </w:p>
        </w:tc>
      </w:tr>
      <w:tr>
        <w:tblPrEx>
          <w:tblCellMar>
            <w:top w:w="0" w:type="dxa"/>
            <w:left w:w="0" w:type="dxa"/>
            <w:bottom w:w="0" w:type="dxa"/>
            <w:right w:w="0" w:type="dxa"/>
          </w:tblCellMar>
        </w:tblPrEx>
        <w:trPr>
          <w:trHeight w:val="282" w:hRule="atLeast"/>
          <w:jc w:val="center"/>
        </w:trPr>
        <w:tc>
          <w:tcPr>
            <w:tcW w:w="311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20"/>
                <w:szCs w:val="20"/>
              </w:rPr>
              <w:t>C</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南昌赣昌水产品批发市场食用农产品日常快速检测</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tcPr>
          <w:p>
            <w:pPr>
              <w:widowControl/>
              <w:ind w:firstLine="0" w:firstLineChars="0"/>
              <w:jc w:val="center"/>
              <w:textAlignment w:val="center"/>
              <w:rPr>
                <w:rFonts w:ascii="宋体" w:hAnsi="宋体" w:eastAsia="宋体" w:cs="宋体"/>
                <w:sz w:val="22"/>
              </w:rPr>
            </w:pPr>
            <w:r>
              <w:rPr>
                <w:rFonts w:hint="eastAsia" w:ascii="宋体" w:hAnsi="宋体" w:eastAsia="宋体" w:cs="宋体"/>
                <w:sz w:val="22"/>
              </w:rPr>
              <w:t>141</w:t>
            </w:r>
          </w:p>
          <w:p>
            <w:pPr>
              <w:widowControl/>
              <w:ind w:firstLine="0" w:firstLineChars="0"/>
              <w:jc w:val="center"/>
              <w:textAlignment w:val="center"/>
              <w:rPr>
                <w:rFonts w:ascii="宋体" w:hAnsi="宋体" w:eastAsia="宋体" w:cs="宋体"/>
                <w:sz w:val="22"/>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tcPr>
          <w:p>
            <w:pPr>
              <w:widowControl/>
              <w:ind w:firstLine="0" w:firstLineChars="0"/>
              <w:jc w:val="center"/>
              <w:textAlignment w:val="center"/>
              <w:rPr>
                <w:rFonts w:ascii="宋体" w:hAnsi="宋体" w:eastAsia="宋体" w:cs="宋体"/>
                <w:sz w:val="22"/>
              </w:rPr>
            </w:pPr>
            <w:r>
              <w:rPr>
                <w:rFonts w:hint="eastAsia" w:ascii="宋体" w:hAnsi="宋体" w:eastAsia="宋体" w:cs="宋体"/>
                <w:sz w:val="22"/>
              </w:rPr>
              <w:t>141</w:t>
            </w:r>
          </w:p>
        </w:tc>
        <w:tc>
          <w:tcPr>
            <w:tcW w:w="1086" w:type="dxa"/>
            <w:tcBorders>
              <w:top w:val="single" w:color="000000" w:sz="4" w:space="0"/>
              <w:left w:val="single" w:color="000000" w:sz="4" w:space="0"/>
              <w:bottom w:val="single" w:color="000000" w:sz="4" w:space="0"/>
              <w:right w:val="single" w:color="000000" w:sz="4" w:space="0"/>
            </w:tcBorders>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1</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tcPr>
          <w:p>
            <w:pPr>
              <w:widowControl/>
              <w:ind w:firstLine="0" w:firstLineChars="0"/>
              <w:jc w:val="center"/>
              <w:textAlignment w:val="center"/>
              <w:rPr>
                <w:rFonts w:ascii="宋体" w:hAnsi="宋体" w:eastAsia="宋体" w:cs="宋体"/>
                <w:sz w:val="22"/>
              </w:rPr>
            </w:pPr>
            <w:r>
              <w:rPr>
                <w:rFonts w:hint="eastAsia" w:ascii="宋体" w:hAnsi="宋体" w:eastAsia="宋体" w:cs="宋体"/>
                <w:kern w:val="0"/>
                <w:sz w:val="22"/>
              </w:rPr>
              <w:t>2</w:t>
            </w:r>
          </w:p>
        </w:tc>
      </w:tr>
      <w:tr>
        <w:tblPrEx>
          <w:tblCellMar>
            <w:top w:w="0" w:type="dxa"/>
            <w:left w:w="0" w:type="dxa"/>
            <w:bottom w:w="0" w:type="dxa"/>
            <w:right w:w="0" w:type="dxa"/>
          </w:tblCellMar>
        </w:tblPrEx>
        <w:trPr>
          <w:trHeight w:val="282" w:hRule="atLeast"/>
          <w:jc w:val="center"/>
        </w:trPr>
        <w:tc>
          <w:tcPr>
            <w:tcW w:w="311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20"/>
                <w:szCs w:val="20"/>
              </w:rPr>
              <w:t>D.南昌深圳农产品中心批发市场食用农产品日常快速检测</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tcPr>
          <w:p>
            <w:pPr>
              <w:widowControl/>
              <w:ind w:firstLine="0" w:firstLineChars="0"/>
              <w:jc w:val="center"/>
              <w:textAlignment w:val="center"/>
              <w:rPr>
                <w:rFonts w:ascii="宋体" w:hAnsi="宋体" w:eastAsia="宋体" w:cs="宋体"/>
                <w:sz w:val="22"/>
              </w:rPr>
            </w:pPr>
            <w:r>
              <w:rPr>
                <w:rFonts w:hint="eastAsia" w:ascii="宋体" w:hAnsi="宋体" w:eastAsia="宋体" w:cs="宋体"/>
                <w:sz w:val="22"/>
              </w:rPr>
              <w:t>180</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tcPr>
          <w:p>
            <w:pPr>
              <w:widowControl/>
              <w:ind w:firstLine="0" w:firstLineChars="0"/>
              <w:jc w:val="center"/>
              <w:textAlignment w:val="center"/>
              <w:rPr>
                <w:rFonts w:ascii="宋体" w:hAnsi="宋体" w:eastAsia="宋体" w:cs="宋体"/>
                <w:sz w:val="22"/>
              </w:rPr>
            </w:pPr>
            <w:r>
              <w:rPr>
                <w:rFonts w:hint="eastAsia" w:ascii="宋体" w:hAnsi="宋体" w:eastAsia="宋体" w:cs="宋体"/>
                <w:sz w:val="22"/>
              </w:rPr>
              <w:t>156.06</w:t>
            </w:r>
          </w:p>
        </w:tc>
        <w:tc>
          <w:tcPr>
            <w:tcW w:w="1086" w:type="dxa"/>
            <w:tcBorders>
              <w:top w:val="single" w:color="000000" w:sz="4" w:space="0"/>
              <w:left w:val="single" w:color="000000" w:sz="4" w:space="0"/>
              <w:bottom w:val="single" w:color="000000" w:sz="4" w:space="0"/>
              <w:right w:val="single" w:color="000000" w:sz="4" w:space="0"/>
            </w:tcBorders>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0.87</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tcPr>
          <w:p>
            <w:pPr>
              <w:widowControl/>
              <w:ind w:firstLine="0" w:firstLineChars="0"/>
              <w:jc w:val="center"/>
              <w:textAlignment w:val="center"/>
              <w:rPr>
                <w:rFonts w:ascii="宋体" w:hAnsi="宋体" w:eastAsia="宋体" w:cs="宋体"/>
                <w:sz w:val="22"/>
              </w:rPr>
            </w:pPr>
            <w:r>
              <w:rPr>
                <w:rFonts w:hint="eastAsia" w:ascii="宋体" w:hAnsi="宋体" w:eastAsia="宋体" w:cs="宋体"/>
                <w:kern w:val="0"/>
                <w:sz w:val="22"/>
              </w:rPr>
              <w:t>1.7</w:t>
            </w:r>
          </w:p>
        </w:tc>
      </w:tr>
      <w:tr>
        <w:tblPrEx>
          <w:tblCellMar>
            <w:top w:w="0" w:type="dxa"/>
            <w:left w:w="0" w:type="dxa"/>
            <w:bottom w:w="0" w:type="dxa"/>
            <w:right w:w="0" w:type="dxa"/>
          </w:tblCellMar>
        </w:tblPrEx>
        <w:trPr>
          <w:trHeight w:val="282" w:hRule="atLeast"/>
          <w:jc w:val="center"/>
        </w:trPr>
        <w:tc>
          <w:tcPr>
            <w:tcW w:w="311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tcPr>
          <w:p>
            <w:pPr>
              <w:widowControl/>
              <w:ind w:firstLine="0" w:firstLineChars="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20"/>
                <w:szCs w:val="20"/>
              </w:rPr>
              <w:t>E.南昌深圳农产品中心批发市场食用农产品电子追溯服务</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tcPr>
          <w:p>
            <w:pPr>
              <w:widowControl/>
              <w:ind w:firstLine="0" w:firstLineChars="0"/>
              <w:jc w:val="center"/>
              <w:textAlignment w:val="center"/>
              <w:rPr>
                <w:rFonts w:ascii="宋体" w:hAnsi="宋体" w:eastAsia="宋体" w:cs="宋体"/>
                <w:sz w:val="22"/>
              </w:rPr>
            </w:pPr>
            <w:r>
              <w:rPr>
                <w:rFonts w:hint="eastAsia" w:ascii="宋体" w:hAnsi="宋体" w:eastAsia="宋体" w:cs="宋体"/>
                <w:sz w:val="22"/>
              </w:rPr>
              <w:t>550</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tcPr>
          <w:p>
            <w:pPr>
              <w:widowControl/>
              <w:ind w:firstLine="0" w:firstLineChars="0"/>
              <w:jc w:val="center"/>
              <w:textAlignment w:val="center"/>
              <w:rPr>
                <w:rFonts w:ascii="宋体" w:hAnsi="宋体" w:eastAsia="宋体" w:cs="宋体"/>
                <w:sz w:val="22"/>
              </w:rPr>
            </w:pPr>
            <w:r>
              <w:rPr>
                <w:rFonts w:hint="eastAsia" w:ascii="宋体" w:hAnsi="宋体" w:eastAsia="宋体" w:cs="宋体"/>
                <w:sz w:val="22"/>
              </w:rPr>
              <w:t>411.99</w:t>
            </w:r>
          </w:p>
        </w:tc>
        <w:tc>
          <w:tcPr>
            <w:tcW w:w="1086" w:type="dxa"/>
            <w:tcBorders>
              <w:top w:val="single" w:color="000000" w:sz="4" w:space="0"/>
              <w:left w:val="single" w:color="000000" w:sz="4" w:space="0"/>
              <w:bottom w:val="single" w:color="000000" w:sz="4" w:space="0"/>
              <w:right w:val="single" w:color="000000" w:sz="4" w:space="0"/>
            </w:tcBorders>
          </w:tcPr>
          <w:p>
            <w:pPr>
              <w:widowControl/>
              <w:ind w:firstLine="0" w:firstLineChars="0"/>
              <w:jc w:val="center"/>
              <w:textAlignment w:val="center"/>
              <w:rPr>
                <w:rFonts w:ascii="宋体" w:hAnsi="宋体" w:eastAsia="宋体" w:cs="宋体"/>
                <w:kern w:val="0"/>
                <w:sz w:val="22"/>
              </w:rPr>
            </w:pPr>
            <w:r>
              <w:rPr>
                <w:rFonts w:hint="eastAsia" w:ascii="宋体" w:hAnsi="宋体" w:eastAsia="宋体" w:cs="宋体"/>
                <w:kern w:val="0"/>
                <w:sz w:val="22"/>
              </w:rPr>
              <w:t>0.75</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tcPr>
          <w:p>
            <w:pPr>
              <w:widowControl/>
              <w:ind w:firstLine="0" w:firstLineChars="0"/>
              <w:jc w:val="center"/>
              <w:textAlignment w:val="center"/>
              <w:rPr>
                <w:rFonts w:ascii="宋体" w:hAnsi="宋体" w:eastAsia="宋体" w:cs="宋体"/>
                <w:sz w:val="22"/>
              </w:rPr>
            </w:pPr>
            <w:r>
              <w:rPr>
                <w:rFonts w:hint="eastAsia" w:ascii="宋体" w:hAnsi="宋体" w:eastAsia="宋体" w:cs="宋体"/>
                <w:kern w:val="0"/>
                <w:sz w:val="22"/>
              </w:rPr>
              <w:t>1.5</w:t>
            </w:r>
          </w:p>
        </w:tc>
      </w:tr>
      <w:tr>
        <w:tblPrEx>
          <w:tblCellMar>
            <w:top w:w="0" w:type="dxa"/>
            <w:left w:w="0" w:type="dxa"/>
            <w:bottom w:w="0" w:type="dxa"/>
            <w:right w:w="0" w:type="dxa"/>
          </w:tblCellMar>
        </w:tblPrEx>
        <w:trPr>
          <w:trHeight w:val="282" w:hRule="atLeast"/>
          <w:jc w:val="center"/>
        </w:trPr>
        <w:tc>
          <w:tcPr>
            <w:tcW w:w="3115"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tcPr>
          <w:p>
            <w:pPr>
              <w:widowControl/>
              <w:spacing w:line="240" w:lineRule="exact"/>
              <w:ind w:firstLine="0" w:firstLineChars="0"/>
              <w:jc w:val="center"/>
              <w:textAlignment w:val="center"/>
              <w:rPr>
                <w:rFonts w:ascii="宋体" w:hAnsi="宋体" w:eastAsia="宋体" w:cs="宋体"/>
                <w:color w:val="000000" w:themeColor="text1"/>
                <w:kern w:val="0"/>
                <w:sz w:val="18"/>
                <w:szCs w:val="18"/>
              </w:rPr>
            </w:pPr>
            <w:r>
              <w:rPr>
                <w:rFonts w:hint="eastAsia" w:ascii="宋体" w:hAnsi="宋体" w:eastAsia="宋体" w:cs="宋体"/>
                <w:color w:val="000000" w:themeColor="text1"/>
                <w:kern w:val="0"/>
                <w:sz w:val="22"/>
              </w:rPr>
              <w:t>F.</w:t>
            </w:r>
            <w:r>
              <w:rPr>
                <w:rFonts w:hint="eastAsia" w:ascii="宋体" w:hAnsi="宋体" w:eastAsia="宋体" w:cs="宋体"/>
                <w:color w:val="000000" w:themeColor="text1"/>
                <w:kern w:val="0"/>
                <w:sz w:val="20"/>
                <w:szCs w:val="20"/>
              </w:rPr>
              <w:t xml:space="preserve"> 食品药品检测能力建设和抽检工作及新冠肺炎疫情防控应急抽检经费等项目经费</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tcPr>
          <w:p>
            <w:pPr>
              <w:widowControl/>
              <w:ind w:firstLine="0" w:firstLineChars="0"/>
              <w:jc w:val="center"/>
              <w:textAlignment w:val="center"/>
              <w:rPr>
                <w:rFonts w:ascii="宋体" w:hAnsi="宋体" w:eastAsia="宋体" w:cs="宋体"/>
                <w:color w:val="000000" w:themeColor="text1"/>
                <w:sz w:val="22"/>
              </w:rPr>
            </w:pPr>
            <w:r>
              <w:rPr>
                <w:rFonts w:hint="eastAsia" w:ascii="宋体" w:hAnsi="宋体" w:eastAsia="宋体" w:cs="宋体"/>
                <w:color w:val="000000" w:themeColor="text1"/>
                <w:sz w:val="22"/>
              </w:rPr>
              <w:t>229</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tcPr>
          <w:p>
            <w:pPr>
              <w:widowControl/>
              <w:ind w:firstLine="0" w:firstLineChars="0"/>
              <w:jc w:val="center"/>
              <w:textAlignment w:val="center"/>
              <w:rPr>
                <w:rFonts w:ascii="宋体" w:hAnsi="宋体" w:eastAsia="宋体" w:cs="宋体"/>
                <w:color w:val="000000" w:themeColor="text1"/>
                <w:sz w:val="22"/>
              </w:rPr>
            </w:pPr>
            <w:r>
              <w:rPr>
                <w:rFonts w:hint="eastAsia" w:ascii="宋体" w:hAnsi="宋体" w:eastAsia="宋体" w:cs="宋体"/>
                <w:color w:val="000000" w:themeColor="text1"/>
                <w:sz w:val="22"/>
              </w:rPr>
              <w:t>117.96</w:t>
            </w:r>
          </w:p>
        </w:tc>
        <w:tc>
          <w:tcPr>
            <w:tcW w:w="1086" w:type="dxa"/>
            <w:tcBorders>
              <w:top w:val="single" w:color="000000" w:sz="4" w:space="0"/>
              <w:left w:val="single" w:color="000000" w:sz="4" w:space="0"/>
              <w:bottom w:val="single" w:color="000000" w:sz="4" w:space="0"/>
              <w:right w:val="single" w:color="000000" w:sz="4" w:space="0"/>
            </w:tcBorders>
          </w:tcPr>
          <w:p>
            <w:pPr>
              <w:widowControl/>
              <w:ind w:firstLine="0" w:firstLineChars="0"/>
              <w:jc w:val="center"/>
              <w:textAlignment w:val="center"/>
              <w:rPr>
                <w:rFonts w:ascii="宋体" w:hAnsi="宋体" w:eastAsia="宋体" w:cs="宋体"/>
                <w:color w:val="000000" w:themeColor="text1"/>
                <w:kern w:val="0"/>
                <w:sz w:val="22"/>
              </w:rPr>
            </w:pPr>
            <w:r>
              <w:rPr>
                <w:rFonts w:hint="eastAsia" w:ascii="宋体" w:hAnsi="宋体" w:eastAsia="宋体" w:cs="宋体"/>
                <w:color w:val="000000" w:themeColor="text1"/>
                <w:kern w:val="0"/>
                <w:sz w:val="22"/>
              </w:rPr>
              <w:t>0.51</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tcPr>
          <w:p>
            <w:pPr>
              <w:widowControl/>
              <w:ind w:firstLine="0" w:firstLineChars="0"/>
              <w:jc w:val="center"/>
              <w:textAlignment w:val="center"/>
              <w:rPr>
                <w:rFonts w:ascii="宋体" w:hAnsi="宋体" w:eastAsia="宋体" w:cs="宋体"/>
                <w:color w:val="000000" w:themeColor="text1"/>
                <w:sz w:val="22"/>
              </w:rPr>
            </w:pPr>
            <w:r>
              <w:rPr>
                <w:rFonts w:hint="eastAsia" w:ascii="宋体" w:hAnsi="宋体" w:eastAsia="宋体" w:cs="宋体"/>
                <w:color w:val="000000" w:themeColor="text1"/>
                <w:kern w:val="0"/>
                <w:sz w:val="22"/>
              </w:rPr>
              <w:t>1.0</w:t>
            </w:r>
          </w:p>
        </w:tc>
      </w:tr>
    </w:tbl>
    <w:p>
      <w:pPr>
        <w:spacing w:line="240" w:lineRule="auto"/>
        <w:ind w:firstLine="640"/>
        <w:rPr>
          <w:rFonts w:ascii="楷体" w:hAnsi="楷体" w:eastAsia="楷体"/>
          <w:b/>
          <w:bCs/>
          <w:sz w:val="32"/>
          <w:szCs w:val="32"/>
        </w:rPr>
      </w:pPr>
      <w:bookmarkStart w:id="20" w:name="_Hlk38812656"/>
      <w:r>
        <w:rPr>
          <w:rFonts w:ascii="仿宋" w:hAnsi="仿宋"/>
          <w:sz w:val="32"/>
          <w:szCs w:val="32"/>
        </w:rPr>
        <w:t>根据评分标准，该项指标得</w:t>
      </w:r>
      <w:r>
        <w:rPr>
          <w:rFonts w:hint="eastAsia" w:ascii="仿宋" w:hAnsi="仿宋"/>
          <w:sz w:val="32"/>
          <w:szCs w:val="32"/>
        </w:rPr>
        <w:t>7.7</w:t>
      </w:r>
      <w:r>
        <w:rPr>
          <w:rFonts w:ascii="仿宋" w:hAnsi="仿宋"/>
          <w:sz w:val="32"/>
          <w:szCs w:val="32"/>
        </w:rPr>
        <w:t>分。</w:t>
      </w:r>
    </w:p>
    <w:bookmarkEnd w:id="20"/>
    <w:p>
      <w:pPr>
        <w:spacing w:line="240" w:lineRule="auto"/>
        <w:ind w:firstLine="643"/>
        <w:rPr>
          <w:rFonts w:ascii="楷体" w:hAnsi="楷体" w:eastAsia="楷体"/>
          <w:b/>
          <w:bCs/>
          <w:sz w:val="32"/>
          <w:szCs w:val="32"/>
        </w:rPr>
      </w:pPr>
      <w:r>
        <w:rPr>
          <w:rFonts w:hint="eastAsia" w:ascii="楷体" w:hAnsi="楷体" w:eastAsia="楷体"/>
          <w:b/>
          <w:bCs/>
          <w:sz w:val="32"/>
          <w:szCs w:val="32"/>
        </w:rPr>
        <w:t>（四）项目效益指标（16分）</w:t>
      </w:r>
    </w:p>
    <w:p>
      <w:pPr>
        <w:spacing w:line="240" w:lineRule="auto"/>
        <w:ind w:firstLine="643"/>
        <w:rPr>
          <w:rFonts w:ascii="楷体" w:hAnsi="楷体" w:eastAsia="楷体"/>
          <w:b/>
          <w:bCs/>
          <w:sz w:val="32"/>
          <w:szCs w:val="32"/>
        </w:rPr>
      </w:pPr>
      <w:r>
        <w:rPr>
          <w:rFonts w:ascii="仿宋" w:hAnsi="仿宋"/>
          <w:b/>
          <w:bCs/>
          <w:sz w:val="32"/>
          <w:szCs w:val="32"/>
        </w:rPr>
        <w:t>1.</w:t>
      </w:r>
      <w:r>
        <w:rPr>
          <w:rFonts w:hint="eastAsia" w:ascii="仿宋" w:hAnsi="仿宋"/>
          <w:b/>
          <w:bCs/>
          <w:sz w:val="32"/>
          <w:szCs w:val="32"/>
        </w:rPr>
        <w:t>社会效益（</w:t>
      </w:r>
      <w:r>
        <w:rPr>
          <w:rFonts w:ascii="仿宋" w:hAnsi="仿宋"/>
          <w:b/>
          <w:bCs/>
          <w:sz w:val="32"/>
          <w:szCs w:val="32"/>
        </w:rPr>
        <w:t>10</w:t>
      </w:r>
      <w:r>
        <w:rPr>
          <w:rFonts w:hint="eastAsia" w:ascii="仿宋" w:hAnsi="仿宋"/>
          <w:b/>
          <w:bCs/>
          <w:sz w:val="32"/>
          <w:szCs w:val="32"/>
        </w:rPr>
        <w:t>分）</w:t>
      </w:r>
    </w:p>
    <w:p>
      <w:pPr>
        <w:spacing w:line="240" w:lineRule="auto"/>
        <w:ind w:firstLine="640"/>
        <w:rPr>
          <w:rFonts w:ascii="楷体" w:hAnsi="楷体" w:eastAsia="楷体"/>
          <w:b/>
          <w:bCs/>
          <w:sz w:val="32"/>
          <w:szCs w:val="32"/>
        </w:rPr>
      </w:pPr>
      <w:r>
        <w:rPr>
          <w:rFonts w:hint="eastAsia" w:ascii="仿宋" w:hAnsi="仿宋"/>
          <w:sz w:val="32"/>
          <w:szCs w:val="32"/>
        </w:rPr>
        <w:t>社会效益主要从抽检不合格率下降、应急投诉下降、应对食品药品安全事故、抽检信息公示以及食品安全风险监测结果报告等方面制定指标。</w:t>
      </w:r>
    </w:p>
    <w:p>
      <w:pPr>
        <w:spacing w:line="240" w:lineRule="auto"/>
        <w:ind w:firstLine="640"/>
        <w:rPr>
          <w:rFonts w:ascii="楷体" w:hAnsi="楷体" w:eastAsia="楷体"/>
          <w:b/>
          <w:bCs/>
          <w:sz w:val="32"/>
          <w:szCs w:val="32"/>
        </w:rPr>
      </w:pPr>
      <w:r>
        <w:rPr>
          <w:rFonts w:hint="eastAsia" w:ascii="仿宋" w:hAnsi="仿宋"/>
          <w:sz w:val="32"/>
          <w:szCs w:val="32"/>
        </w:rPr>
        <w:t>2020年度全年未发生重大产品质量安全事故。市市场监管局通过网站等媒体将抽验信息予以公示或通过宣传活动等方式向社会公众宣传相关质量安全知识，全年公示16期食品抽验信息和通报产品质量监督抽查情况，并举办了12315活动、食品安全宣传周等社会宣传产品质量安全知识，对不合格样品的核查处置完成率为100%。</w:t>
      </w:r>
      <w:r>
        <w:rPr>
          <w:rFonts w:ascii="仿宋" w:hAnsi="仿宋"/>
          <w:sz w:val="32"/>
          <w:szCs w:val="32"/>
        </w:rPr>
        <w:t>根据评分标准，该项指标得</w:t>
      </w:r>
      <w:r>
        <w:rPr>
          <w:rFonts w:hint="eastAsia" w:ascii="仿宋" w:hAnsi="仿宋"/>
          <w:sz w:val="32"/>
          <w:szCs w:val="32"/>
        </w:rPr>
        <w:t>10</w:t>
      </w:r>
      <w:r>
        <w:rPr>
          <w:rFonts w:ascii="仿宋" w:hAnsi="仿宋"/>
          <w:sz w:val="32"/>
          <w:szCs w:val="32"/>
        </w:rPr>
        <w:t>分。</w:t>
      </w:r>
    </w:p>
    <w:p>
      <w:pPr>
        <w:spacing w:line="240" w:lineRule="auto"/>
        <w:ind w:firstLine="643"/>
        <w:rPr>
          <w:rFonts w:ascii="楷体" w:hAnsi="楷体" w:eastAsia="楷体"/>
          <w:b/>
          <w:bCs/>
          <w:sz w:val="32"/>
          <w:szCs w:val="32"/>
        </w:rPr>
      </w:pPr>
      <w:r>
        <w:rPr>
          <w:rFonts w:hint="eastAsia" w:ascii="仿宋" w:hAnsi="仿宋"/>
          <w:b/>
          <w:bCs/>
          <w:sz w:val="32"/>
          <w:szCs w:val="32"/>
        </w:rPr>
        <w:t>2.可持续影响（6分）</w:t>
      </w:r>
    </w:p>
    <w:p>
      <w:pPr>
        <w:spacing w:line="240" w:lineRule="auto"/>
        <w:ind w:firstLine="640"/>
        <w:rPr>
          <w:rFonts w:ascii="楷体" w:hAnsi="楷体" w:eastAsia="楷体"/>
          <w:b/>
          <w:bCs/>
          <w:sz w:val="32"/>
          <w:szCs w:val="32"/>
        </w:rPr>
      </w:pPr>
      <w:r>
        <w:rPr>
          <w:rFonts w:hint="eastAsia" w:ascii="仿宋" w:hAnsi="仿宋"/>
          <w:sz w:val="32"/>
          <w:szCs w:val="32"/>
        </w:rPr>
        <w:t>从项目持续运行对全市食品药品安全产生持续性有利影响和完善项目抽检、检测制度方面制定指标。各部门均建立健全了项目相关制度，且各单位均持续运行，无项目停止情况。</w:t>
      </w:r>
    </w:p>
    <w:p>
      <w:pPr>
        <w:spacing w:line="240" w:lineRule="auto"/>
        <w:ind w:firstLine="640"/>
        <w:rPr>
          <w:rFonts w:ascii="楷体" w:hAnsi="楷体" w:eastAsia="楷体"/>
          <w:b/>
          <w:bCs/>
          <w:sz w:val="32"/>
          <w:szCs w:val="32"/>
        </w:rPr>
      </w:pPr>
      <w:bookmarkStart w:id="21" w:name="_Hlk38813271"/>
      <w:r>
        <w:rPr>
          <w:rFonts w:ascii="仿宋" w:hAnsi="仿宋"/>
          <w:sz w:val="32"/>
          <w:szCs w:val="32"/>
        </w:rPr>
        <w:t>根据评分标准，该项指标得</w:t>
      </w:r>
      <w:r>
        <w:rPr>
          <w:rFonts w:hint="eastAsia" w:ascii="仿宋" w:hAnsi="仿宋"/>
          <w:sz w:val="32"/>
          <w:szCs w:val="32"/>
        </w:rPr>
        <w:t>6</w:t>
      </w:r>
      <w:r>
        <w:rPr>
          <w:rFonts w:ascii="仿宋" w:hAnsi="仿宋"/>
          <w:sz w:val="32"/>
          <w:szCs w:val="32"/>
        </w:rPr>
        <w:t>分。</w:t>
      </w:r>
    </w:p>
    <w:bookmarkEnd w:id="21"/>
    <w:p>
      <w:pPr>
        <w:spacing w:line="240" w:lineRule="auto"/>
        <w:ind w:firstLine="643"/>
        <w:rPr>
          <w:rFonts w:ascii="楷体" w:hAnsi="楷体" w:eastAsia="楷体"/>
          <w:b/>
          <w:bCs/>
          <w:sz w:val="32"/>
          <w:szCs w:val="32"/>
        </w:rPr>
      </w:pPr>
      <w:r>
        <w:rPr>
          <w:rFonts w:hint="eastAsia" w:ascii="楷体" w:hAnsi="楷体" w:eastAsia="楷体"/>
          <w:b/>
          <w:bCs/>
          <w:sz w:val="32"/>
          <w:szCs w:val="32"/>
        </w:rPr>
        <w:t>（五）项目满意度（5分）</w:t>
      </w:r>
    </w:p>
    <w:p>
      <w:pPr>
        <w:spacing w:line="240" w:lineRule="auto"/>
        <w:ind w:firstLine="643"/>
        <w:rPr>
          <w:rFonts w:ascii="楷体" w:hAnsi="楷体" w:eastAsia="楷体"/>
          <w:b/>
          <w:bCs/>
          <w:sz w:val="32"/>
          <w:szCs w:val="32"/>
        </w:rPr>
      </w:pPr>
      <w:r>
        <w:rPr>
          <w:rFonts w:hint="eastAsia" w:ascii="仿宋" w:hAnsi="仿宋"/>
          <w:b/>
          <w:bCs/>
          <w:sz w:val="32"/>
          <w:szCs w:val="32"/>
        </w:rPr>
        <w:t>1.服务对象满意度指标（5分）</w:t>
      </w:r>
    </w:p>
    <w:p>
      <w:pPr>
        <w:spacing w:line="240" w:lineRule="auto"/>
        <w:ind w:firstLine="640"/>
        <w:rPr>
          <w:rFonts w:ascii="仿宋" w:hAnsi="仿宋"/>
          <w:color w:val="0000FF"/>
          <w:sz w:val="32"/>
          <w:szCs w:val="32"/>
        </w:rPr>
      </w:pPr>
      <w:r>
        <w:rPr>
          <w:rFonts w:hint="eastAsia" w:ascii="仿宋" w:hAnsi="仿宋"/>
          <w:sz w:val="32"/>
          <w:szCs w:val="32"/>
        </w:rPr>
        <w:t>市市场监管局对项目实施效果进行满意度调查，各主要项目满意度如下：</w:t>
      </w:r>
      <w:r>
        <w:rPr>
          <w:rFonts w:hint="eastAsia" w:ascii="仿宋" w:hAnsi="仿宋"/>
          <w:color w:val="000000" w:themeColor="text1"/>
          <w:sz w:val="32"/>
          <w:szCs w:val="32"/>
        </w:rPr>
        <w:t>食药化、医疗器械及重点产品监督抽检100%；南昌赣昌水产品批发市场食用农产品日常快速检测90%；南昌深圳农产品中心批发市场食用农产品日常快速检测90%；南昌深圳农产品中心批发市场食用农产品电子追溯服务86%。食品药品检测能力建设、新冠肺炎疫情防控应急抽检等项目85%。</w:t>
      </w:r>
    </w:p>
    <w:tbl>
      <w:tblPr>
        <w:tblStyle w:val="13"/>
        <w:tblW w:w="6810" w:type="dxa"/>
        <w:jc w:val="center"/>
        <w:tblLayout w:type="fixed"/>
        <w:tblCellMar>
          <w:top w:w="0" w:type="dxa"/>
          <w:left w:w="0" w:type="dxa"/>
          <w:bottom w:w="0" w:type="dxa"/>
          <w:right w:w="0" w:type="dxa"/>
        </w:tblCellMar>
      </w:tblPr>
      <w:tblGrid>
        <w:gridCol w:w="3692"/>
        <w:gridCol w:w="3118"/>
      </w:tblGrid>
      <w:tr>
        <w:tblPrEx>
          <w:tblCellMar>
            <w:top w:w="0" w:type="dxa"/>
            <w:left w:w="0" w:type="dxa"/>
            <w:bottom w:w="0" w:type="dxa"/>
            <w:right w:w="0" w:type="dxa"/>
          </w:tblCellMar>
        </w:tblPrEx>
        <w:trPr>
          <w:trHeight w:val="282" w:hRule="atLeast"/>
          <w:jc w:val="center"/>
        </w:trPr>
        <w:tc>
          <w:tcPr>
            <w:tcW w:w="6810" w:type="dxa"/>
            <w:gridSpan w:val="2"/>
            <w:tcBorders>
              <w:top w:val="nil"/>
              <w:left w:val="nil"/>
              <w:bottom w:val="nil"/>
              <w:right w:val="nil"/>
            </w:tcBorders>
            <w:shd w:val="clear" w:color="auto" w:fill="auto"/>
            <w:noWrap/>
            <w:tcMar>
              <w:top w:w="6" w:type="dxa"/>
              <w:left w:w="6" w:type="dxa"/>
              <w:right w:w="6" w:type="dxa"/>
            </w:tcMar>
            <w:vAlign w:val="center"/>
          </w:tcPr>
          <w:p>
            <w:pPr>
              <w:widowControl/>
              <w:ind w:firstLine="0" w:firstLineChars="0"/>
              <w:jc w:val="center"/>
              <w:textAlignment w:val="center"/>
              <w:rPr>
                <w:rFonts w:ascii="宋体" w:hAnsi="宋体" w:eastAsia="宋体" w:cs="宋体"/>
                <w:color w:val="000000"/>
                <w:sz w:val="22"/>
              </w:rPr>
            </w:pPr>
            <w:r>
              <w:rPr>
                <w:rFonts w:hint="eastAsia" w:ascii="宋体" w:hAnsi="宋体" w:eastAsia="宋体" w:cs="宋体"/>
                <w:color w:val="000000"/>
                <w:kern w:val="0"/>
                <w:sz w:val="22"/>
              </w:rPr>
              <w:t>表</w:t>
            </w:r>
            <w:r>
              <w:rPr>
                <w:rFonts w:ascii="宋体" w:hAnsi="宋体" w:eastAsia="宋体" w:cs="宋体"/>
                <w:color w:val="000000"/>
                <w:kern w:val="0"/>
                <w:sz w:val="22"/>
              </w:rPr>
              <w:t>4</w:t>
            </w:r>
            <w:r>
              <w:rPr>
                <w:rFonts w:hint="eastAsia" w:ascii="宋体" w:hAnsi="宋体" w:eastAsia="宋体" w:cs="宋体"/>
                <w:color w:val="000000"/>
                <w:kern w:val="0"/>
                <w:sz w:val="22"/>
              </w:rPr>
              <w:t>：项目满意度得分汇总表</w:t>
            </w:r>
          </w:p>
        </w:tc>
      </w:tr>
      <w:tr>
        <w:tblPrEx>
          <w:tblCellMar>
            <w:top w:w="0" w:type="dxa"/>
            <w:left w:w="0" w:type="dxa"/>
            <w:bottom w:w="0" w:type="dxa"/>
            <w:right w:w="0" w:type="dxa"/>
          </w:tblCellMar>
        </w:tblPrEx>
        <w:trPr>
          <w:trHeight w:val="846"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00B0F0"/>
            <w:noWrap/>
            <w:tcMar>
              <w:top w:w="6" w:type="dxa"/>
              <w:left w:w="6" w:type="dxa"/>
              <w:right w:w="6" w:type="dxa"/>
            </w:tcMar>
            <w:vAlign w:val="center"/>
          </w:tcPr>
          <w:p>
            <w:pPr>
              <w:widowControl/>
              <w:ind w:firstLine="440"/>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项目名称</w:t>
            </w:r>
          </w:p>
        </w:tc>
        <w:tc>
          <w:tcPr>
            <w:tcW w:w="3118" w:type="dxa"/>
            <w:tcBorders>
              <w:top w:val="single" w:color="000000" w:sz="4" w:space="0"/>
              <w:left w:val="single" w:color="000000" w:sz="4" w:space="0"/>
              <w:bottom w:val="single" w:color="000000" w:sz="4" w:space="0"/>
              <w:right w:val="single" w:color="000000" w:sz="4" w:space="0"/>
            </w:tcBorders>
            <w:shd w:val="clear" w:color="auto" w:fill="00B0F0"/>
            <w:tcMar>
              <w:top w:w="6" w:type="dxa"/>
              <w:left w:w="6" w:type="dxa"/>
              <w:right w:w="6" w:type="dxa"/>
            </w:tcMar>
            <w:vAlign w:val="center"/>
          </w:tcPr>
          <w:p>
            <w:pPr>
              <w:widowControl/>
              <w:ind w:firstLine="0" w:firstLineChars="0"/>
              <w:jc w:val="center"/>
              <w:textAlignment w:val="center"/>
              <w:rPr>
                <w:rFonts w:ascii="宋体" w:hAnsi="宋体" w:eastAsia="宋体" w:cs="宋体"/>
                <w:color w:val="000000"/>
                <w:sz w:val="22"/>
              </w:rPr>
            </w:pPr>
            <w:r>
              <w:rPr>
                <w:rFonts w:hint="eastAsia" w:ascii="宋体" w:hAnsi="宋体" w:eastAsia="宋体" w:cs="宋体"/>
                <w:color w:val="000000"/>
                <w:kern w:val="0"/>
                <w:sz w:val="22"/>
              </w:rPr>
              <w:t>社会公众满意度（5分）</w:t>
            </w:r>
          </w:p>
        </w:tc>
      </w:tr>
      <w:tr>
        <w:tblPrEx>
          <w:tblCellMar>
            <w:top w:w="0" w:type="dxa"/>
            <w:left w:w="0" w:type="dxa"/>
            <w:bottom w:w="0" w:type="dxa"/>
            <w:right w:w="0" w:type="dxa"/>
          </w:tblCellMar>
        </w:tblPrEx>
        <w:trPr>
          <w:trHeight w:val="282"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widowControl/>
              <w:ind w:firstLine="0" w:firstLineChars="0"/>
              <w:jc w:val="left"/>
              <w:textAlignment w:val="center"/>
              <w:rPr>
                <w:rFonts w:ascii="宋体" w:hAnsi="宋体" w:eastAsia="宋体" w:cs="宋体"/>
                <w:color w:val="000000"/>
                <w:sz w:val="22"/>
              </w:rPr>
            </w:pPr>
            <w:r>
              <w:rPr>
                <w:rFonts w:hint="eastAsia" w:ascii="宋体" w:hAnsi="宋体" w:eastAsia="宋体" w:cs="宋体"/>
                <w:kern w:val="0"/>
                <w:sz w:val="20"/>
                <w:szCs w:val="20"/>
              </w:rPr>
              <w:t>A.食药化及医疗器械、重点产品监督抽检</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ind w:firstLine="0" w:firstLineChars="0"/>
              <w:jc w:val="center"/>
              <w:textAlignment w:val="center"/>
              <w:rPr>
                <w:rFonts w:ascii="宋体" w:hAnsi="宋体" w:eastAsia="宋体" w:cs="宋体"/>
                <w:color w:val="000000"/>
                <w:sz w:val="22"/>
              </w:rPr>
            </w:pPr>
            <w:r>
              <w:rPr>
                <w:rFonts w:hint="eastAsia" w:ascii="宋体" w:hAnsi="宋体" w:eastAsia="宋体" w:cs="宋体"/>
                <w:color w:val="000000"/>
                <w:sz w:val="22"/>
              </w:rPr>
              <w:t>5</w:t>
            </w:r>
          </w:p>
        </w:tc>
      </w:tr>
      <w:tr>
        <w:tblPrEx>
          <w:tblCellMar>
            <w:top w:w="0" w:type="dxa"/>
            <w:left w:w="0" w:type="dxa"/>
            <w:bottom w:w="0" w:type="dxa"/>
            <w:right w:w="0" w:type="dxa"/>
          </w:tblCellMar>
        </w:tblPrEx>
        <w:trPr>
          <w:trHeight w:val="282"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widowControl/>
              <w:ind w:firstLine="0" w:firstLineChars="0"/>
              <w:jc w:val="left"/>
              <w:textAlignment w:val="center"/>
              <w:rPr>
                <w:rFonts w:ascii="宋体" w:hAnsi="宋体" w:eastAsia="宋体" w:cs="宋体"/>
                <w:color w:val="000000"/>
                <w:sz w:val="22"/>
              </w:rPr>
            </w:pPr>
            <w:r>
              <w:rPr>
                <w:rFonts w:hint="eastAsia" w:ascii="宋体" w:hAnsi="宋体" w:eastAsia="宋体" w:cs="宋体"/>
                <w:kern w:val="0"/>
                <w:sz w:val="20"/>
                <w:szCs w:val="20"/>
              </w:rPr>
              <w:t>B</w:t>
            </w:r>
            <w:r>
              <w:rPr>
                <w:rFonts w:ascii="宋体" w:hAnsi="宋体" w:eastAsia="宋体" w:cs="宋体"/>
                <w:kern w:val="0"/>
                <w:sz w:val="20"/>
                <w:szCs w:val="20"/>
              </w:rPr>
              <w:t>.</w:t>
            </w:r>
            <w:r>
              <w:rPr>
                <w:rFonts w:hint="eastAsia" w:ascii="宋体" w:hAnsi="宋体" w:eastAsia="宋体" w:cs="宋体"/>
                <w:kern w:val="0"/>
                <w:sz w:val="20"/>
                <w:szCs w:val="20"/>
              </w:rPr>
              <w:t>南昌赣昌水产品批发市场食用农产品日常快速检测</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ind w:firstLine="0" w:firstLineChars="0"/>
              <w:jc w:val="center"/>
              <w:textAlignment w:val="center"/>
              <w:rPr>
                <w:rFonts w:ascii="宋体" w:hAnsi="宋体" w:eastAsia="宋体" w:cs="宋体"/>
                <w:color w:val="000000"/>
                <w:sz w:val="22"/>
              </w:rPr>
            </w:pPr>
            <w:r>
              <w:rPr>
                <w:rFonts w:hint="eastAsia" w:ascii="宋体" w:hAnsi="宋体" w:eastAsia="宋体" w:cs="宋体"/>
                <w:color w:val="000000"/>
                <w:sz w:val="22"/>
              </w:rPr>
              <w:t>4.5</w:t>
            </w:r>
          </w:p>
        </w:tc>
      </w:tr>
      <w:tr>
        <w:tblPrEx>
          <w:tblCellMar>
            <w:top w:w="0" w:type="dxa"/>
            <w:left w:w="0" w:type="dxa"/>
            <w:bottom w:w="0" w:type="dxa"/>
            <w:right w:w="0" w:type="dxa"/>
          </w:tblCellMar>
        </w:tblPrEx>
        <w:trPr>
          <w:trHeight w:val="564"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widowControl/>
              <w:ind w:firstLine="0" w:firstLineChars="0"/>
              <w:jc w:val="left"/>
              <w:textAlignment w:val="center"/>
              <w:rPr>
                <w:rFonts w:ascii="宋体" w:hAnsi="宋体" w:eastAsia="宋体" w:cs="宋体"/>
                <w:color w:val="000000"/>
                <w:sz w:val="22"/>
              </w:rPr>
            </w:pPr>
            <w:r>
              <w:rPr>
                <w:rFonts w:hint="eastAsia" w:ascii="宋体" w:hAnsi="宋体" w:eastAsia="宋体" w:cs="宋体"/>
                <w:kern w:val="0"/>
                <w:sz w:val="20"/>
                <w:szCs w:val="20"/>
              </w:rPr>
              <w:t>C.南昌深圳农产品中心批发市场食用农产品日常快速检测</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ind w:firstLine="0" w:firstLineChars="0"/>
              <w:jc w:val="center"/>
              <w:textAlignment w:val="center"/>
              <w:rPr>
                <w:rFonts w:ascii="宋体" w:hAnsi="宋体" w:eastAsia="宋体" w:cs="宋体"/>
                <w:color w:val="000000"/>
                <w:sz w:val="22"/>
              </w:rPr>
            </w:pPr>
            <w:r>
              <w:rPr>
                <w:rFonts w:hint="eastAsia" w:ascii="宋体" w:hAnsi="宋体" w:eastAsia="宋体" w:cs="宋体"/>
                <w:color w:val="000000"/>
                <w:sz w:val="22"/>
              </w:rPr>
              <w:t>4.5</w:t>
            </w:r>
          </w:p>
        </w:tc>
      </w:tr>
      <w:tr>
        <w:tblPrEx>
          <w:tblCellMar>
            <w:top w:w="0" w:type="dxa"/>
            <w:left w:w="0" w:type="dxa"/>
            <w:bottom w:w="0" w:type="dxa"/>
            <w:right w:w="0" w:type="dxa"/>
          </w:tblCellMar>
        </w:tblPrEx>
        <w:trPr>
          <w:trHeight w:val="282"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widowControl/>
              <w:ind w:firstLine="0" w:firstLineChars="0"/>
              <w:jc w:val="left"/>
              <w:textAlignment w:val="center"/>
              <w:rPr>
                <w:rFonts w:ascii="宋体" w:hAnsi="宋体" w:eastAsia="宋体" w:cs="宋体"/>
                <w:color w:val="000000"/>
                <w:sz w:val="22"/>
              </w:rPr>
            </w:pPr>
            <w:r>
              <w:rPr>
                <w:rFonts w:hint="eastAsia" w:ascii="宋体" w:hAnsi="宋体" w:eastAsia="宋体" w:cs="宋体"/>
                <w:kern w:val="0"/>
                <w:sz w:val="20"/>
                <w:szCs w:val="20"/>
              </w:rPr>
              <w:t xml:space="preserve">D.南昌深圳农产品中心批发市场食用农产品电子追溯服务                                                                                                                                                                                                                                                                                                             </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ind w:firstLine="0" w:firstLineChars="0"/>
              <w:jc w:val="center"/>
              <w:textAlignment w:val="center"/>
              <w:rPr>
                <w:rFonts w:ascii="宋体" w:hAnsi="宋体" w:eastAsia="宋体" w:cs="宋体"/>
                <w:color w:val="000000"/>
                <w:sz w:val="22"/>
              </w:rPr>
            </w:pPr>
            <w:r>
              <w:rPr>
                <w:rFonts w:hint="eastAsia" w:ascii="宋体" w:hAnsi="宋体" w:eastAsia="宋体" w:cs="宋体"/>
                <w:color w:val="000000"/>
                <w:sz w:val="22"/>
              </w:rPr>
              <w:t>4.3</w:t>
            </w:r>
          </w:p>
          <w:p>
            <w:pPr>
              <w:widowControl/>
              <w:ind w:firstLine="0" w:firstLineChars="0"/>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3692" w:type="dxa"/>
            <w:tcBorders>
              <w:top w:val="single" w:color="000000" w:sz="4" w:space="0"/>
              <w:left w:val="single" w:color="000000" w:sz="4" w:space="0"/>
              <w:bottom w:val="single" w:color="000000" w:sz="4" w:space="0"/>
              <w:right w:val="single" w:color="000000" w:sz="4" w:space="0"/>
            </w:tcBorders>
            <w:shd w:val="clear" w:color="auto" w:fill="auto"/>
            <w:tcMar>
              <w:top w:w="6" w:type="dxa"/>
              <w:left w:w="6" w:type="dxa"/>
              <w:right w:w="6" w:type="dxa"/>
            </w:tcMar>
            <w:vAlign w:val="center"/>
          </w:tcPr>
          <w:p>
            <w:pPr>
              <w:widowControl/>
              <w:spacing w:line="240" w:lineRule="exact"/>
              <w:ind w:firstLine="0" w:firstLineChars="0"/>
              <w:jc w:val="left"/>
              <w:textAlignment w:val="center"/>
              <w:rPr>
                <w:rFonts w:ascii="宋体" w:hAnsi="宋体" w:eastAsia="宋体" w:cs="宋体"/>
                <w:color w:val="000000"/>
                <w:sz w:val="22"/>
              </w:rPr>
            </w:pPr>
            <w:r>
              <w:rPr>
                <w:rFonts w:hint="eastAsia" w:ascii="宋体" w:hAnsi="宋体" w:eastAsia="宋体" w:cs="宋体"/>
                <w:kern w:val="0"/>
                <w:sz w:val="22"/>
              </w:rPr>
              <w:t>E.</w:t>
            </w:r>
            <w:r>
              <w:rPr>
                <w:rFonts w:hint="eastAsia" w:ascii="宋体" w:hAnsi="宋体" w:eastAsia="宋体" w:cs="宋体"/>
                <w:kern w:val="0"/>
                <w:sz w:val="20"/>
                <w:szCs w:val="20"/>
              </w:rPr>
              <w:t>食品药品检测能力建设、新冠肺炎疫情防控应急抽检等项目</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tcMar>
              <w:top w:w="6" w:type="dxa"/>
              <w:left w:w="6" w:type="dxa"/>
              <w:right w:w="6" w:type="dxa"/>
            </w:tcMar>
            <w:vAlign w:val="center"/>
          </w:tcPr>
          <w:p>
            <w:pPr>
              <w:widowControl/>
              <w:ind w:firstLine="0" w:firstLineChars="0"/>
              <w:jc w:val="center"/>
              <w:textAlignment w:val="center"/>
              <w:rPr>
                <w:rFonts w:ascii="宋体" w:hAnsi="宋体" w:eastAsia="宋体" w:cs="宋体"/>
                <w:color w:val="000000"/>
                <w:sz w:val="22"/>
              </w:rPr>
            </w:pPr>
            <w:r>
              <w:rPr>
                <w:rFonts w:hint="eastAsia" w:ascii="宋体" w:hAnsi="宋体" w:eastAsia="宋体" w:cs="宋体"/>
                <w:color w:val="000000"/>
                <w:sz w:val="22"/>
              </w:rPr>
              <w:t>4.3</w:t>
            </w:r>
          </w:p>
        </w:tc>
      </w:tr>
    </w:tbl>
    <w:p>
      <w:pPr>
        <w:spacing w:line="240" w:lineRule="auto"/>
        <w:ind w:firstLine="640"/>
        <w:rPr>
          <w:rFonts w:ascii="楷体" w:hAnsi="楷体" w:eastAsia="楷体"/>
          <w:b/>
          <w:bCs/>
          <w:sz w:val="32"/>
          <w:szCs w:val="32"/>
        </w:rPr>
      </w:pPr>
      <w:bookmarkStart w:id="22" w:name="_Toc510971228"/>
      <w:r>
        <w:rPr>
          <w:rFonts w:ascii="仿宋" w:hAnsi="仿宋"/>
          <w:sz w:val="32"/>
          <w:szCs w:val="32"/>
        </w:rPr>
        <w:t>根据评分标准，该项指标得</w:t>
      </w:r>
      <w:r>
        <w:rPr>
          <w:rFonts w:hint="eastAsia" w:ascii="仿宋" w:hAnsi="仿宋"/>
          <w:sz w:val="32"/>
          <w:szCs w:val="32"/>
        </w:rPr>
        <w:t>4.52</w:t>
      </w:r>
      <w:r>
        <w:rPr>
          <w:rFonts w:ascii="仿宋" w:hAnsi="仿宋"/>
          <w:sz w:val="32"/>
          <w:szCs w:val="32"/>
        </w:rPr>
        <w:t>分。</w:t>
      </w:r>
    </w:p>
    <w:bookmarkEnd w:id="22"/>
    <w:p>
      <w:pPr>
        <w:spacing w:line="240" w:lineRule="auto"/>
        <w:ind w:firstLine="643"/>
        <w:rPr>
          <w:rFonts w:ascii="黑体" w:hAnsi="黑体" w:eastAsia="黑体"/>
          <w:b/>
          <w:bCs/>
          <w:sz w:val="32"/>
          <w:szCs w:val="32"/>
        </w:rPr>
      </w:pPr>
      <w:bookmarkStart w:id="23" w:name="_Toc510971229"/>
      <w:r>
        <w:rPr>
          <w:rFonts w:hint="eastAsia" w:ascii="黑体" w:hAnsi="黑体" w:eastAsia="黑体"/>
          <w:b/>
          <w:bCs/>
          <w:sz w:val="32"/>
          <w:szCs w:val="32"/>
        </w:rPr>
        <w:t>五、绩效评价结果应用建议</w:t>
      </w:r>
      <w:bookmarkEnd w:id="23"/>
    </w:p>
    <w:p>
      <w:pPr>
        <w:spacing w:line="240" w:lineRule="auto"/>
        <w:ind w:firstLine="640"/>
        <w:rPr>
          <w:rFonts w:ascii="黑体" w:hAnsi="黑体" w:eastAsia="黑体"/>
          <w:b/>
          <w:bCs/>
          <w:sz w:val="32"/>
          <w:szCs w:val="32"/>
        </w:rPr>
      </w:pPr>
      <w:r>
        <w:rPr>
          <w:rFonts w:hint="eastAsia" w:ascii="仿宋" w:hAnsi="仿宋"/>
          <w:sz w:val="32"/>
          <w:szCs w:val="32"/>
        </w:rPr>
        <w:t>通过绩效评价，可以强化支出责任，优化资源配置，提高财政资金的使用效益。及时总结经验，发现和找出资金使用中或项目管理中的不足和问题，并进行深入研究和分析，提出有针对性和可行性的改进建议，为改善后续工作提供有效借鉴，以促进资金使用效率的提高和项目效益的增强。</w:t>
      </w:r>
    </w:p>
    <w:p>
      <w:pPr>
        <w:spacing w:line="240" w:lineRule="auto"/>
        <w:ind w:firstLine="640"/>
        <w:rPr>
          <w:rFonts w:ascii="黑体" w:hAnsi="黑体" w:eastAsia="黑体"/>
          <w:b/>
          <w:bCs/>
          <w:sz w:val="32"/>
          <w:szCs w:val="32"/>
        </w:rPr>
      </w:pPr>
      <w:r>
        <w:rPr>
          <w:rFonts w:hint="eastAsia" w:ascii="仿宋" w:hAnsi="仿宋"/>
          <w:sz w:val="32"/>
          <w:szCs w:val="32"/>
        </w:rPr>
        <w:t>评价工作完成后，南昌市市场监督管理局将及时整理、归纳、分析绩效评价结果，针对绩效评价过程中发现的问题和情况，找出产生的原因，形成溯源机制，认真梳理，逐一核实，从根源上防止问题重复产生。并根据绩效评价结果，改进管理措施，完善管理办法，调整和优化本单位预算支出结构，合理配置资源，对绩效评价中发现的问题应及时制定整改措施、落实整改责任。同时，绩效评价结果应当按照政府信息公开有关规定，在一定范围内公开。</w:t>
      </w:r>
      <w:bookmarkStart w:id="24" w:name="_Toc510971230"/>
    </w:p>
    <w:p>
      <w:pPr>
        <w:spacing w:line="240" w:lineRule="auto"/>
        <w:ind w:firstLine="643"/>
        <w:rPr>
          <w:rFonts w:ascii="黑体" w:hAnsi="黑体" w:eastAsia="黑体"/>
          <w:b/>
          <w:bCs/>
          <w:sz w:val="32"/>
          <w:szCs w:val="32"/>
        </w:rPr>
      </w:pPr>
      <w:r>
        <w:rPr>
          <w:rFonts w:hint="eastAsia" w:ascii="黑体" w:hAnsi="黑体" w:eastAsia="黑体"/>
          <w:b/>
          <w:bCs/>
          <w:sz w:val="32"/>
          <w:szCs w:val="32"/>
        </w:rPr>
        <w:t>六、项目实施经验、做法、存在的问题和改进措施</w:t>
      </w:r>
      <w:bookmarkEnd w:id="24"/>
    </w:p>
    <w:p>
      <w:pPr>
        <w:spacing w:line="240" w:lineRule="auto"/>
        <w:ind w:firstLine="640"/>
        <w:rPr>
          <w:rFonts w:ascii="黑体" w:hAnsi="黑体" w:eastAsia="黑体"/>
          <w:b/>
          <w:bCs/>
          <w:sz w:val="32"/>
          <w:szCs w:val="32"/>
        </w:rPr>
      </w:pPr>
      <w:r>
        <w:rPr>
          <w:rFonts w:hint="eastAsia" w:ascii="仿宋" w:hAnsi="仿宋"/>
          <w:sz w:val="32"/>
          <w:szCs w:val="32"/>
        </w:rPr>
        <w:t xml:space="preserve">为规范抽检资金合理使用，市市场监督管理局（市食安办）与市财政局提请市政府修订印发了《资金管理办法》，每年市市场监督管理局（市食安办）与市财政局均对各单位抽检任务完成情况及资金使用情况例行检查，根据检查情况拨付剩余抽检经费，但也存在一些不足。  </w:t>
      </w:r>
    </w:p>
    <w:p>
      <w:pPr>
        <w:spacing w:line="240" w:lineRule="auto"/>
        <w:ind w:firstLine="643"/>
        <w:rPr>
          <w:rFonts w:ascii="楷体" w:hAnsi="楷体" w:eastAsia="楷体"/>
          <w:b/>
          <w:bCs/>
          <w:sz w:val="32"/>
          <w:szCs w:val="32"/>
        </w:rPr>
      </w:pPr>
      <w:r>
        <w:rPr>
          <w:rFonts w:hint="eastAsia" w:ascii="楷体" w:hAnsi="楷体" w:eastAsia="楷体"/>
          <w:b/>
          <w:bCs/>
          <w:sz w:val="32"/>
          <w:szCs w:val="32"/>
        </w:rPr>
        <w:t>（一）存在的问题</w:t>
      </w:r>
    </w:p>
    <w:p>
      <w:pPr>
        <w:spacing w:line="240" w:lineRule="auto"/>
        <w:ind w:firstLine="640"/>
        <w:rPr>
          <w:rFonts w:ascii="仿宋" w:hAnsi="仿宋"/>
          <w:sz w:val="32"/>
          <w:szCs w:val="32"/>
        </w:rPr>
      </w:pPr>
      <w:r>
        <w:rPr>
          <w:rFonts w:hint="eastAsia" w:ascii="仿宋" w:hAnsi="仿宋"/>
          <w:sz w:val="32"/>
          <w:szCs w:val="32"/>
        </w:rPr>
        <w:t>（1）市市场监管局不合格食品核查处置工作中，由于调查取证、听证复议、移送等法制程序必须依法完成，导致部分核查处置任务周期较国家食品安全抽检信息系统规定的周期（90日）长，核查处置按时完成率相对偏低。</w:t>
      </w:r>
    </w:p>
    <w:p>
      <w:pPr>
        <w:spacing w:line="240" w:lineRule="auto"/>
        <w:ind w:firstLine="640"/>
        <w:rPr>
          <w:rFonts w:ascii="楷体" w:hAnsi="楷体" w:eastAsia="楷体"/>
          <w:b/>
          <w:bCs/>
          <w:sz w:val="32"/>
          <w:szCs w:val="32"/>
        </w:rPr>
      </w:pPr>
      <w:r>
        <w:rPr>
          <w:rFonts w:hint="eastAsia" w:ascii="仿宋" w:hAnsi="仿宋"/>
          <w:sz w:val="32"/>
          <w:szCs w:val="32"/>
        </w:rPr>
        <w:t>（2）满意度方面。由于是自行开展社会公众对食品药品、重点产品等质量安全的满意度调查工作，组织实施不够规范，问卷调查样本及调查情况汇总等材料不全。</w:t>
      </w:r>
      <w:bookmarkStart w:id="25" w:name="_Toc510971234"/>
    </w:p>
    <w:p>
      <w:pPr>
        <w:spacing w:line="240" w:lineRule="auto"/>
        <w:ind w:firstLine="643"/>
        <w:rPr>
          <w:rFonts w:ascii="楷体" w:hAnsi="楷体" w:eastAsia="楷体"/>
          <w:b/>
          <w:bCs/>
          <w:sz w:val="32"/>
          <w:szCs w:val="32"/>
        </w:rPr>
      </w:pPr>
      <w:r>
        <w:rPr>
          <w:rFonts w:hint="eastAsia" w:ascii="楷体" w:hAnsi="楷体" w:eastAsia="楷体"/>
          <w:b/>
          <w:bCs/>
          <w:sz w:val="32"/>
          <w:szCs w:val="32"/>
        </w:rPr>
        <w:t>（二）建议和改进措施</w:t>
      </w:r>
      <w:bookmarkEnd w:id="25"/>
    </w:p>
    <w:p>
      <w:pPr>
        <w:spacing w:line="240" w:lineRule="auto"/>
        <w:ind w:firstLine="640"/>
        <w:rPr>
          <w:rFonts w:hint="eastAsia" w:ascii="仿宋" w:hAnsi="仿宋"/>
          <w:sz w:val="32"/>
          <w:szCs w:val="32"/>
        </w:rPr>
      </w:pPr>
      <w:r>
        <w:rPr>
          <w:rFonts w:hint="eastAsia" w:ascii="仿宋" w:hAnsi="仿宋"/>
          <w:sz w:val="32"/>
          <w:szCs w:val="32"/>
        </w:rPr>
        <w:t>针对上述问题，已督促各单位认真整改，加强项目管理，完善财务管理制度及财务监控措施。今后，将做到早谋划、早安排，加快抽检计划的制定过程，争取使抽检计划尽早下发，并加强对财务管理方面特别是资金使用方面的监管。</w:t>
      </w:r>
    </w:p>
    <w:p>
      <w:pPr>
        <w:spacing w:line="240" w:lineRule="auto"/>
        <w:ind w:firstLine="643"/>
        <w:rPr>
          <w:rFonts w:ascii="黑体" w:hAnsi="黑体" w:eastAsia="黑体"/>
          <w:b/>
          <w:bCs/>
          <w:sz w:val="32"/>
          <w:szCs w:val="32"/>
        </w:rPr>
      </w:pPr>
      <w:r>
        <w:rPr>
          <w:rFonts w:hint="eastAsia" w:ascii="黑体" w:hAnsi="黑体" w:eastAsia="黑体"/>
          <w:b/>
          <w:bCs/>
          <w:sz w:val="32"/>
          <w:szCs w:val="32"/>
        </w:rPr>
        <w:t>七、其他需要说明的问题</w:t>
      </w:r>
    </w:p>
    <w:p>
      <w:pPr>
        <w:spacing w:line="240" w:lineRule="auto"/>
        <w:ind w:left="560" w:firstLine="0" w:firstLineChars="0"/>
        <w:rPr>
          <w:rFonts w:ascii="仿宋" w:hAnsi="仿宋"/>
          <w:sz w:val="32"/>
          <w:szCs w:val="32"/>
        </w:rPr>
      </w:pPr>
      <w:r>
        <w:rPr>
          <w:rFonts w:hint="eastAsia" w:ascii="仿宋" w:hAnsi="仿宋"/>
          <w:sz w:val="32"/>
          <w:szCs w:val="32"/>
        </w:rPr>
        <w:t>无</w:t>
      </w:r>
    </w:p>
    <w:p>
      <w:pPr>
        <w:spacing w:line="240" w:lineRule="auto"/>
        <w:ind w:left="562" w:firstLine="0" w:firstLineChars="0"/>
        <w:rPr>
          <w:rFonts w:ascii="仿宋" w:hAnsi="仿宋"/>
          <w:sz w:val="32"/>
          <w:szCs w:val="32"/>
        </w:rPr>
      </w:pPr>
      <w:r>
        <w:rPr>
          <w:rFonts w:hint="eastAsia" w:ascii="仿宋" w:hAnsi="仿宋"/>
          <w:sz w:val="32"/>
          <w:szCs w:val="32"/>
        </w:rPr>
        <w:t xml:space="preserve">    </w:t>
      </w:r>
      <w:r>
        <w:rPr>
          <w:rFonts w:ascii="仿宋" w:hAnsi="仿宋"/>
          <w:sz w:val="32"/>
          <w:szCs w:val="32"/>
        </w:rPr>
        <w:t xml:space="preserve">                    </w:t>
      </w:r>
    </w:p>
    <w:sectPr>
      <w:headerReference r:id="rId7" w:type="first"/>
      <w:footerReference r:id="rId10" w:type="first"/>
      <w:headerReference r:id="rId5" w:type="default"/>
      <w:footerReference r:id="rId8" w:type="default"/>
      <w:headerReference r:id="rId6" w:type="even"/>
      <w:footerReference r:id="rId9" w:type="even"/>
      <w:pgSz w:w="12240" w:h="15840"/>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8603430"/>
    </w:sdtPr>
    <w:sdtContent>
      <w:p>
        <w:pPr>
          <w:pStyle w:val="8"/>
          <w:ind w:firstLine="360"/>
          <w:jc w:val="center"/>
        </w:pPr>
        <w:r>
          <w:fldChar w:fldCharType="begin"/>
        </w:r>
        <w:r>
          <w:instrText xml:space="preserve">PAGE   \* MERGEFORMAT</w:instrText>
        </w:r>
        <w:r>
          <w:fldChar w:fldCharType="separate"/>
        </w:r>
        <w:r>
          <w:rPr>
            <w:lang w:val="zh-CN"/>
          </w:rPr>
          <w:t>25</w:t>
        </w:r>
        <w:r>
          <w:fldChar w:fldCharType="end"/>
        </w:r>
      </w:p>
    </w:sdtContent>
  </w:sdt>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rFonts w:hint="eastAsia"/>
      </w:rPr>
      <w:t>2020年度南昌市市场监督管理局市级市场食品药品监管支出项目</w:t>
    </w:r>
    <w:r>
      <w:t>自评报告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40"/>
  <w:drawingGridVerticalSpacing w:val="38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YzMDFhZjIyMGZjOGIzOWNjYTE1MjdiNTdiNDY5YzMifQ=="/>
  </w:docVars>
  <w:rsids>
    <w:rsidRoot w:val="00C35F63"/>
    <w:rsid w:val="00023C73"/>
    <w:rsid w:val="00024C55"/>
    <w:rsid w:val="00056733"/>
    <w:rsid w:val="00066696"/>
    <w:rsid w:val="000666F0"/>
    <w:rsid w:val="00071C31"/>
    <w:rsid w:val="00093D42"/>
    <w:rsid w:val="000C0421"/>
    <w:rsid w:val="000C32EA"/>
    <w:rsid w:val="000D20EF"/>
    <w:rsid w:val="000D771B"/>
    <w:rsid w:val="000E25E5"/>
    <w:rsid w:val="000F078C"/>
    <w:rsid w:val="000F4038"/>
    <w:rsid w:val="0011524D"/>
    <w:rsid w:val="001570EB"/>
    <w:rsid w:val="00157659"/>
    <w:rsid w:val="00164DD9"/>
    <w:rsid w:val="00166E0C"/>
    <w:rsid w:val="001957EB"/>
    <w:rsid w:val="001A2CEF"/>
    <w:rsid w:val="001B2266"/>
    <w:rsid w:val="001E1510"/>
    <w:rsid w:val="001E1D32"/>
    <w:rsid w:val="001E5253"/>
    <w:rsid w:val="002048B7"/>
    <w:rsid w:val="00220935"/>
    <w:rsid w:val="00237455"/>
    <w:rsid w:val="002479C6"/>
    <w:rsid w:val="00252750"/>
    <w:rsid w:val="00263A79"/>
    <w:rsid w:val="00274DDE"/>
    <w:rsid w:val="00284F97"/>
    <w:rsid w:val="0028547D"/>
    <w:rsid w:val="002958A8"/>
    <w:rsid w:val="002A6336"/>
    <w:rsid w:val="00330AE8"/>
    <w:rsid w:val="00347514"/>
    <w:rsid w:val="0036656A"/>
    <w:rsid w:val="003A525A"/>
    <w:rsid w:val="003A6DAD"/>
    <w:rsid w:val="003E6044"/>
    <w:rsid w:val="003F0131"/>
    <w:rsid w:val="003F6EA8"/>
    <w:rsid w:val="00405994"/>
    <w:rsid w:val="00412456"/>
    <w:rsid w:val="0041433C"/>
    <w:rsid w:val="00432BC5"/>
    <w:rsid w:val="00433A0E"/>
    <w:rsid w:val="004429B4"/>
    <w:rsid w:val="00444512"/>
    <w:rsid w:val="00453F74"/>
    <w:rsid w:val="00475408"/>
    <w:rsid w:val="00475777"/>
    <w:rsid w:val="0048664E"/>
    <w:rsid w:val="00486D2B"/>
    <w:rsid w:val="004A19C2"/>
    <w:rsid w:val="004C2DD7"/>
    <w:rsid w:val="004E3126"/>
    <w:rsid w:val="00513A4F"/>
    <w:rsid w:val="00524BA3"/>
    <w:rsid w:val="00526AB7"/>
    <w:rsid w:val="00544E4D"/>
    <w:rsid w:val="005875FD"/>
    <w:rsid w:val="00593648"/>
    <w:rsid w:val="005E6ED2"/>
    <w:rsid w:val="006344D2"/>
    <w:rsid w:val="0064283C"/>
    <w:rsid w:val="00661981"/>
    <w:rsid w:val="006752F0"/>
    <w:rsid w:val="006A1A3A"/>
    <w:rsid w:val="006B4613"/>
    <w:rsid w:val="006C2174"/>
    <w:rsid w:val="006C587D"/>
    <w:rsid w:val="006E31FB"/>
    <w:rsid w:val="006F4C66"/>
    <w:rsid w:val="006F4DF3"/>
    <w:rsid w:val="00701B5E"/>
    <w:rsid w:val="00703792"/>
    <w:rsid w:val="00722B2A"/>
    <w:rsid w:val="007326FB"/>
    <w:rsid w:val="00746298"/>
    <w:rsid w:val="00753143"/>
    <w:rsid w:val="00756273"/>
    <w:rsid w:val="007743AF"/>
    <w:rsid w:val="00776A7D"/>
    <w:rsid w:val="007A109D"/>
    <w:rsid w:val="007D6305"/>
    <w:rsid w:val="007F4267"/>
    <w:rsid w:val="00842246"/>
    <w:rsid w:val="00870EC8"/>
    <w:rsid w:val="0087303B"/>
    <w:rsid w:val="008B2537"/>
    <w:rsid w:val="008D50C5"/>
    <w:rsid w:val="008E2F6A"/>
    <w:rsid w:val="008E5C18"/>
    <w:rsid w:val="008F24DF"/>
    <w:rsid w:val="0093645D"/>
    <w:rsid w:val="009621D5"/>
    <w:rsid w:val="0097087C"/>
    <w:rsid w:val="00980E21"/>
    <w:rsid w:val="009B1940"/>
    <w:rsid w:val="00A03ACA"/>
    <w:rsid w:val="00A5101D"/>
    <w:rsid w:val="00A63E4D"/>
    <w:rsid w:val="00A82206"/>
    <w:rsid w:val="00A90965"/>
    <w:rsid w:val="00AB3C4C"/>
    <w:rsid w:val="00AC0A2E"/>
    <w:rsid w:val="00AE0982"/>
    <w:rsid w:val="00AF28DA"/>
    <w:rsid w:val="00B056D7"/>
    <w:rsid w:val="00B11B88"/>
    <w:rsid w:val="00B563CE"/>
    <w:rsid w:val="00B76A7F"/>
    <w:rsid w:val="00BA2D56"/>
    <w:rsid w:val="00BB18FC"/>
    <w:rsid w:val="00BB500F"/>
    <w:rsid w:val="00BB6564"/>
    <w:rsid w:val="00BB7E2A"/>
    <w:rsid w:val="00BC507B"/>
    <w:rsid w:val="00BF4647"/>
    <w:rsid w:val="00C1000E"/>
    <w:rsid w:val="00C16AEE"/>
    <w:rsid w:val="00C35F63"/>
    <w:rsid w:val="00C3717B"/>
    <w:rsid w:val="00C54767"/>
    <w:rsid w:val="00C55563"/>
    <w:rsid w:val="00C67A95"/>
    <w:rsid w:val="00C7571E"/>
    <w:rsid w:val="00C9500C"/>
    <w:rsid w:val="00CD6D97"/>
    <w:rsid w:val="00CF4876"/>
    <w:rsid w:val="00CF73C3"/>
    <w:rsid w:val="00D078CB"/>
    <w:rsid w:val="00D11C9C"/>
    <w:rsid w:val="00D16D54"/>
    <w:rsid w:val="00D4652F"/>
    <w:rsid w:val="00D76F10"/>
    <w:rsid w:val="00DB4E99"/>
    <w:rsid w:val="00DB6492"/>
    <w:rsid w:val="00DD5066"/>
    <w:rsid w:val="00DF3FB3"/>
    <w:rsid w:val="00E05186"/>
    <w:rsid w:val="00E14D2F"/>
    <w:rsid w:val="00E15245"/>
    <w:rsid w:val="00E15D45"/>
    <w:rsid w:val="00E26435"/>
    <w:rsid w:val="00E55ECE"/>
    <w:rsid w:val="00E57032"/>
    <w:rsid w:val="00E652DE"/>
    <w:rsid w:val="00E92A27"/>
    <w:rsid w:val="00EE53A1"/>
    <w:rsid w:val="00EF037F"/>
    <w:rsid w:val="00F02226"/>
    <w:rsid w:val="00F118F9"/>
    <w:rsid w:val="00F31F3B"/>
    <w:rsid w:val="00F5074B"/>
    <w:rsid w:val="00F64A37"/>
    <w:rsid w:val="00F74CE2"/>
    <w:rsid w:val="00FC0796"/>
    <w:rsid w:val="00FC176F"/>
    <w:rsid w:val="00FC25ED"/>
    <w:rsid w:val="00FC6052"/>
    <w:rsid w:val="00FC7347"/>
    <w:rsid w:val="00FD1D35"/>
    <w:rsid w:val="00FD4B01"/>
    <w:rsid w:val="00FD4E66"/>
    <w:rsid w:val="00FD7651"/>
    <w:rsid w:val="04D6070E"/>
    <w:rsid w:val="072710BB"/>
    <w:rsid w:val="0AF21F13"/>
    <w:rsid w:val="0B682FFA"/>
    <w:rsid w:val="0CAF78A3"/>
    <w:rsid w:val="0EBB3245"/>
    <w:rsid w:val="152C692B"/>
    <w:rsid w:val="15A72366"/>
    <w:rsid w:val="16EE66F8"/>
    <w:rsid w:val="1CFA31D9"/>
    <w:rsid w:val="1DE17207"/>
    <w:rsid w:val="1E2A4321"/>
    <w:rsid w:val="23BF01ED"/>
    <w:rsid w:val="248E4229"/>
    <w:rsid w:val="26032C6B"/>
    <w:rsid w:val="261F16C3"/>
    <w:rsid w:val="27EE34C7"/>
    <w:rsid w:val="287E7CAC"/>
    <w:rsid w:val="28B35DCD"/>
    <w:rsid w:val="2EE0597D"/>
    <w:rsid w:val="3ADA0287"/>
    <w:rsid w:val="3C417637"/>
    <w:rsid w:val="3E2E4EDA"/>
    <w:rsid w:val="3E783FE1"/>
    <w:rsid w:val="446856D1"/>
    <w:rsid w:val="45FA0AF5"/>
    <w:rsid w:val="4A9C6809"/>
    <w:rsid w:val="4F503631"/>
    <w:rsid w:val="508B20A9"/>
    <w:rsid w:val="51860F5A"/>
    <w:rsid w:val="52671ED2"/>
    <w:rsid w:val="5A9B60AE"/>
    <w:rsid w:val="5B0B37F5"/>
    <w:rsid w:val="5F5073EF"/>
    <w:rsid w:val="607C04C0"/>
    <w:rsid w:val="60D249D7"/>
    <w:rsid w:val="647C5D4F"/>
    <w:rsid w:val="671F091F"/>
    <w:rsid w:val="68BC6CBE"/>
    <w:rsid w:val="73756876"/>
    <w:rsid w:val="740430F9"/>
    <w:rsid w:val="742F7F9B"/>
    <w:rsid w:val="750C7517"/>
    <w:rsid w:val="76B30D9D"/>
    <w:rsid w:val="789B79BD"/>
    <w:rsid w:val="79FF3ABA"/>
    <w:rsid w:val="7CFB4B84"/>
    <w:rsid w:val="7D2B0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0" w:firstLineChars="200"/>
      <w:jc w:val="both"/>
    </w:pPr>
    <w:rPr>
      <w:rFonts w:eastAsia="仿宋" w:asciiTheme="minorHAnsi" w:hAnsiTheme="minorHAnsi" w:cstheme="minorBidi"/>
      <w:kern w:val="2"/>
      <w:sz w:val="28"/>
      <w:szCs w:val="22"/>
      <w:lang w:val="en-US" w:eastAsia="zh-CN" w:bidi="ar-SA"/>
    </w:rPr>
  </w:style>
  <w:style w:type="paragraph" w:styleId="2">
    <w:name w:val="heading 1"/>
    <w:basedOn w:val="1"/>
    <w:next w:val="1"/>
    <w:qFormat/>
    <w:uiPriority w:val="9"/>
    <w:pPr>
      <w:keepNext/>
      <w:keepLines/>
      <w:spacing w:line="576" w:lineRule="auto"/>
      <w:ind w:firstLine="0" w:firstLineChars="0"/>
      <w:jc w:val="center"/>
      <w:outlineLvl w:val="0"/>
    </w:pPr>
    <w:rPr>
      <w:b/>
      <w:kern w:val="44"/>
      <w:sz w:val="44"/>
    </w:rPr>
  </w:style>
  <w:style w:type="paragraph" w:styleId="3">
    <w:name w:val="heading 2"/>
    <w:basedOn w:val="1"/>
    <w:next w:val="1"/>
    <w:link w:val="18"/>
    <w:unhideWhenUsed/>
    <w:qFormat/>
    <w:uiPriority w:val="9"/>
    <w:pPr>
      <w:keepNext/>
      <w:keepLines/>
      <w:spacing w:beforeLines="50" w:afterLines="50"/>
      <w:ind w:firstLine="0" w:firstLineChars="0"/>
      <w:jc w:val="left"/>
      <w:outlineLvl w:val="1"/>
    </w:pPr>
    <w:rPr>
      <w:rFonts w:ascii="仿宋" w:hAnsi="仿宋" w:cstheme="majorBidi"/>
      <w:b/>
      <w:bCs/>
      <w:sz w:val="32"/>
      <w:szCs w:val="32"/>
    </w:rPr>
  </w:style>
  <w:style w:type="paragraph" w:styleId="4">
    <w:name w:val="heading 3"/>
    <w:basedOn w:val="1"/>
    <w:next w:val="1"/>
    <w:unhideWhenUsed/>
    <w:qFormat/>
    <w:uiPriority w:val="9"/>
    <w:pPr>
      <w:keepNext/>
      <w:keepLines/>
      <w:outlineLvl w:val="2"/>
    </w:pPr>
    <w:rPr>
      <w:b/>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4"/>
    <w:semiHidden/>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Balloon Text"/>
    <w:basedOn w:val="1"/>
    <w:link w:val="23"/>
    <w:semiHidden/>
    <w:unhideWhenUsed/>
    <w:qFormat/>
    <w:uiPriority w:val="99"/>
    <w:pPr>
      <w:spacing w:line="240" w:lineRule="auto"/>
    </w:pPr>
    <w:rPr>
      <w:sz w:val="18"/>
      <w:szCs w:val="18"/>
    </w:rPr>
  </w:style>
  <w:style w:type="paragraph" w:styleId="8">
    <w:name w:val="footer"/>
    <w:basedOn w:val="1"/>
    <w:link w:val="20"/>
    <w:unhideWhenUsed/>
    <w:qFormat/>
    <w:uiPriority w:val="99"/>
    <w:pPr>
      <w:tabs>
        <w:tab w:val="center" w:pos="4320"/>
        <w:tab w:val="right" w:pos="8640"/>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320"/>
        <w:tab w:val="right" w:pos="8640"/>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annotation subject"/>
    <w:basedOn w:val="5"/>
    <w:next w:val="5"/>
    <w:link w:val="25"/>
    <w:semiHidden/>
    <w:unhideWhenUsed/>
    <w:qFormat/>
    <w:uiPriority w:val="99"/>
    <w:rPr>
      <w:b/>
      <w:bCs/>
    </w:rPr>
  </w:style>
  <w:style w:type="table" w:styleId="14">
    <w:name w:val="Table Grid"/>
    <w:basedOn w:val="13"/>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qFormat/>
    <w:uiPriority w:val="99"/>
    <w:rPr>
      <w:color w:val="0563C1" w:themeColor="hyperlink"/>
      <w:u w:val="single"/>
    </w:rPr>
  </w:style>
  <w:style w:type="character" w:styleId="17">
    <w:name w:val="annotation reference"/>
    <w:basedOn w:val="15"/>
    <w:semiHidden/>
    <w:unhideWhenUsed/>
    <w:qFormat/>
    <w:uiPriority w:val="99"/>
    <w:rPr>
      <w:sz w:val="21"/>
      <w:szCs w:val="21"/>
    </w:rPr>
  </w:style>
  <w:style w:type="character" w:customStyle="1" w:styleId="18">
    <w:name w:val="标题 2 Char"/>
    <w:basedOn w:val="15"/>
    <w:link w:val="3"/>
    <w:qFormat/>
    <w:uiPriority w:val="9"/>
    <w:rPr>
      <w:rFonts w:ascii="仿宋" w:hAnsi="仿宋" w:eastAsia="仿宋" w:cstheme="majorBidi"/>
      <w:b/>
      <w:bCs/>
      <w:sz w:val="32"/>
      <w:szCs w:val="32"/>
    </w:rPr>
  </w:style>
  <w:style w:type="character" w:customStyle="1" w:styleId="19">
    <w:name w:val="页眉 Char"/>
    <w:basedOn w:val="15"/>
    <w:link w:val="9"/>
    <w:qFormat/>
    <w:uiPriority w:val="99"/>
    <w:rPr>
      <w:sz w:val="18"/>
      <w:szCs w:val="18"/>
    </w:rPr>
  </w:style>
  <w:style w:type="character" w:customStyle="1" w:styleId="20">
    <w:name w:val="页脚 Char"/>
    <w:basedOn w:val="15"/>
    <w:link w:val="8"/>
    <w:autoRedefine/>
    <w:qFormat/>
    <w:uiPriority w:val="99"/>
    <w:rPr>
      <w:sz w:val="18"/>
      <w:szCs w:val="18"/>
    </w:rPr>
  </w:style>
  <w:style w:type="paragraph" w:styleId="21">
    <w:name w:val="List Paragraph"/>
    <w:basedOn w:val="1"/>
    <w:autoRedefine/>
    <w:qFormat/>
    <w:uiPriority w:val="0"/>
    <w:pPr>
      <w:ind w:firstLine="420"/>
    </w:pPr>
    <w:rPr>
      <w:rFonts w:ascii="Calibri" w:hAnsi="Calibri"/>
    </w:rPr>
  </w:style>
  <w:style w:type="paragraph" w:customStyle="1" w:styleId="22">
    <w:name w:val="TOC 标题1"/>
    <w:basedOn w:val="2"/>
    <w:next w:val="1"/>
    <w:autoRedefine/>
    <w:unhideWhenUsed/>
    <w:qFormat/>
    <w:uiPriority w:val="39"/>
    <w:pPr>
      <w:widowControl/>
      <w:spacing w:before="240" w:line="259" w:lineRule="auto"/>
      <w:jc w:val="left"/>
      <w:outlineLvl w:val="9"/>
    </w:pPr>
    <w:rPr>
      <w:rFonts w:asciiTheme="majorHAnsi" w:hAnsiTheme="majorHAnsi" w:eastAsiaTheme="majorEastAsia" w:cstheme="majorBidi"/>
      <w:b w:val="0"/>
      <w:color w:val="2E75B5" w:themeColor="accent1" w:themeShade="BF"/>
      <w:kern w:val="0"/>
      <w:sz w:val="32"/>
      <w:szCs w:val="32"/>
    </w:rPr>
  </w:style>
  <w:style w:type="character" w:customStyle="1" w:styleId="23">
    <w:name w:val="批注框文本 Char"/>
    <w:basedOn w:val="15"/>
    <w:link w:val="7"/>
    <w:autoRedefine/>
    <w:semiHidden/>
    <w:qFormat/>
    <w:uiPriority w:val="99"/>
    <w:rPr>
      <w:rFonts w:eastAsia="仿宋" w:asciiTheme="minorHAnsi" w:hAnsiTheme="minorHAnsi" w:cstheme="minorBidi"/>
      <w:kern w:val="2"/>
      <w:sz w:val="18"/>
      <w:szCs w:val="18"/>
    </w:rPr>
  </w:style>
  <w:style w:type="character" w:customStyle="1" w:styleId="24">
    <w:name w:val="批注文字 Char"/>
    <w:basedOn w:val="15"/>
    <w:link w:val="5"/>
    <w:autoRedefine/>
    <w:semiHidden/>
    <w:qFormat/>
    <w:uiPriority w:val="99"/>
    <w:rPr>
      <w:rFonts w:eastAsia="仿宋" w:asciiTheme="minorHAnsi" w:hAnsiTheme="minorHAnsi" w:cstheme="minorBidi"/>
      <w:kern w:val="2"/>
      <w:sz w:val="28"/>
      <w:szCs w:val="22"/>
    </w:rPr>
  </w:style>
  <w:style w:type="character" w:customStyle="1" w:styleId="25">
    <w:name w:val="批注主题 Char"/>
    <w:basedOn w:val="24"/>
    <w:link w:val="12"/>
    <w:autoRedefine/>
    <w:semiHidden/>
    <w:qFormat/>
    <w:uiPriority w:val="99"/>
    <w:rPr>
      <w:rFonts w:eastAsia="仿宋" w:asciiTheme="minorHAnsi" w:hAnsiTheme="minorHAnsi" w:cstheme="minorBidi"/>
      <w:b/>
      <w:bCs/>
      <w:kern w:val="2"/>
      <w:sz w:val="2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40904-890C-4C01-84BE-E97726BCE15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25</Pages>
  <Words>1938</Words>
  <Characters>11047</Characters>
  <Lines>92</Lines>
  <Paragraphs>25</Paragraphs>
  <TotalTime>124</TotalTime>
  <ScaleCrop>false</ScaleCrop>
  <LinksUpToDate>false</LinksUpToDate>
  <CharactersWithSpaces>12960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2020-04-23T03:01:00Z</dcterms:created>
  <dc:creator>administrator</dc:creator>
  <cp:lastModifiedBy>海霞</cp:lastModifiedBy>
  <cp:lastPrinted>2018-04-16T06:17:00Z</cp:lastPrinted>
  <dcterms:modified xsi:type="dcterms:W3CDTF">2024-01-30T03:47:55Z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194DE9FC39264411BB4B576929A4C3A1</vt:lpwstr>
  </property>
</Properties>
</file>